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854" w:rsidRDefault="00BC7C31" w:rsidP="00BC7C31">
      <w:pPr>
        <w:jc w:val="center"/>
        <w:rPr>
          <w:lang w:val="ka-GE"/>
        </w:rPr>
      </w:pPr>
      <w:r>
        <w:rPr>
          <w:lang w:val="ka-GE"/>
        </w:rPr>
        <w:t>რეაგირება</w:t>
      </w:r>
    </w:p>
    <w:p w:rsidR="0063729E" w:rsidRPr="0063729E" w:rsidRDefault="0063729E" w:rsidP="007624B4">
      <w:pPr>
        <w:autoSpaceDE w:val="0"/>
        <w:autoSpaceDN w:val="0"/>
        <w:adjustRightInd w:val="0"/>
        <w:jc w:val="center"/>
        <w:rPr>
          <w:sz w:val="20"/>
          <w:szCs w:val="20"/>
          <w:lang w:val="ka-GE"/>
        </w:rPr>
      </w:pPr>
      <w:r w:rsidRPr="0063729E">
        <w:rPr>
          <w:sz w:val="20"/>
          <w:szCs w:val="20"/>
          <w:lang w:val="ka-GE"/>
        </w:rPr>
        <w:t xml:space="preserve">კასპის მუნიციპალიტეტის სოფ. მეტეხთან შპს „ჯი პი პი“-ს მეფრინველეობის ფერმის პროექტის გარემოზე ზემოქმედების შეფასების ანგარიშთან დაკავშირებით </w:t>
      </w:r>
      <w:r w:rsidR="00BC7C31" w:rsidRPr="0063729E">
        <w:rPr>
          <w:sz w:val="20"/>
          <w:szCs w:val="20"/>
          <w:lang w:val="ka-GE"/>
        </w:rPr>
        <w:t xml:space="preserve">სსიპ „გარემოს ეროვნული სააგენტო“-ს </w:t>
      </w:r>
      <w:r w:rsidRPr="0063729E">
        <w:rPr>
          <w:rFonts w:cs="Sylfaen"/>
          <w:sz w:val="20"/>
          <w:szCs w:val="20"/>
        </w:rPr>
        <w:t xml:space="preserve">N 21/6418 </w:t>
      </w:r>
      <w:r w:rsidRPr="0063729E">
        <w:rPr>
          <w:rFonts w:cs="Sylfaen"/>
          <w:sz w:val="20"/>
          <w:szCs w:val="20"/>
          <w:lang w:val="ka-GE"/>
        </w:rPr>
        <w:t>(</w:t>
      </w:r>
      <w:r w:rsidRPr="0063729E">
        <w:rPr>
          <w:rFonts w:cs="Sylfaen"/>
          <w:sz w:val="20"/>
          <w:szCs w:val="20"/>
        </w:rPr>
        <w:t>27/10/2022</w:t>
      </w:r>
      <w:r w:rsidRPr="0063729E">
        <w:rPr>
          <w:rFonts w:cs="Sylfaen"/>
          <w:sz w:val="20"/>
          <w:szCs w:val="20"/>
          <w:lang w:val="ka-GE"/>
        </w:rPr>
        <w:t>)</w:t>
      </w:r>
      <w:r w:rsidRPr="0063729E">
        <w:rPr>
          <w:sz w:val="20"/>
          <w:szCs w:val="20"/>
          <w:lang w:val="ka-GE"/>
        </w:rPr>
        <w:t xml:space="preserve"> წერილის შენიშვნებზე</w:t>
      </w:r>
    </w:p>
    <w:tbl>
      <w:tblPr>
        <w:tblStyle w:val="TableGrid1"/>
        <w:tblW w:w="14305" w:type="dxa"/>
        <w:tblLook w:val="04A0" w:firstRow="1" w:lastRow="0" w:firstColumn="1" w:lastColumn="0" w:noHBand="0" w:noVBand="1"/>
      </w:tblPr>
      <w:tblGrid>
        <w:gridCol w:w="794"/>
        <w:gridCol w:w="7819"/>
        <w:gridCol w:w="5692"/>
      </w:tblGrid>
      <w:tr w:rsidR="00B4460F" w:rsidRPr="00B4460F" w:rsidTr="0063729E">
        <w:trPr>
          <w:trHeight w:val="118"/>
        </w:trPr>
        <w:tc>
          <w:tcPr>
            <w:tcW w:w="794" w:type="dxa"/>
          </w:tcPr>
          <w:p w:rsidR="00B4460F" w:rsidRPr="00B4460F" w:rsidRDefault="00B4460F" w:rsidP="00B4460F">
            <w:pPr>
              <w:autoSpaceDE w:val="0"/>
              <w:autoSpaceDN w:val="0"/>
              <w:adjustRightInd w:val="0"/>
              <w:spacing w:after="0"/>
              <w:jc w:val="center"/>
              <w:rPr>
                <w:rFonts w:eastAsia="Calibri" w:cs="Times New Roman"/>
                <w:b/>
                <w:sz w:val="20"/>
                <w:szCs w:val="20"/>
                <w:lang w:val="ka-GE"/>
              </w:rPr>
            </w:pPr>
            <w:r w:rsidRPr="00B4460F">
              <w:rPr>
                <w:rFonts w:eastAsia="Calibri" w:cs="Times New Roman"/>
                <w:b/>
                <w:sz w:val="20"/>
                <w:szCs w:val="20"/>
                <w:lang w:val="ka-GE"/>
              </w:rPr>
              <w:t>№</w:t>
            </w:r>
          </w:p>
        </w:tc>
        <w:tc>
          <w:tcPr>
            <w:tcW w:w="7819" w:type="dxa"/>
          </w:tcPr>
          <w:p w:rsidR="00B4460F" w:rsidRPr="00B4460F" w:rsidRDefault="00B4460F" w:rsidP="00B4460F">
            <w:pPr>
              <w:autoSpaceDE w:val="0"/>
              <w:autoSpaceDN w:val="0"/>
              <w:adjustRightInd w:val="0"/>
              <w:spacing w:after="0"/>
              <w:jc w:val="center"/>
              <w:rPr>
                <w:rFonts w:eastAsia="Calibri" w:cs="Times New Roman"/>
                <w:b/>
                <w:sz w:val="20"/>
                <w:szCs w:val="20"/>
                <w:lang w:val="ka-GE"/>
              </w:rPr>
            </w:pPr>
            <w:r w:rsidRPr="00B4460F">
              <w:rPr>
                <w:rFonts w:eastAsia="Calibri" w:cs="Times New Roman"/>
                <w:b/>
                <w:sz w:val="20"/>
                <w:szCs w:val="20"/>
                <w:lang w:val="ka-GE"/>
              </w:rPr>
              <w:t>საკითხი</w:t>
            </w:r>
          </w:p>
        </w:tc>
        <w:tc>
          <w:tcPr>
            <w:tcW w:w="5692" w:type="dxa"/>
          </w:tcPr>
          <w:p w:rsidR="00B4460F" w:rsidRPr="00B4460F" w:rsidRDefault="00B4460F" w:rsidP="00B4460F">
            <w:pPr>
              <w:autoSpaceDE w:val="0"/>
              <w:autoSpaceDN w:val="0"/>
              <w:adjustRightInd w:val="0"/>
              <w:spacing w:after="0"/>
              <w:jc w:val="center"/>
              <w:rPr>
                <w:rFonts w:eastAsia="Calibri" w:cs="Times New Roman"/>
                <w:b/>
                <w:sz w:val="20"/>
                <w:szCs w:val="20"/>
                <w:lang w:val="ka-GE"/>
              </w:rPr>
            </w:pPr>
            <w:r w:rsidRPr="00B4460F">
              <w:rPr>
                <w:rFonts w:eastAsia="Calibri" w:cs="Times New Roman"/>
                <w:b/>
                <w:sz w:val="20"/>
                <w:szCs w:val="20"/>
                <w:lang w:val="ka-GE"/>
              </w:rPr>
              <w:t>რეაგირება</w:t>
            </w:r>
          </w:p>
        </w:tc>
      </w:tr>
      <w:tr w:rsidR="00B4460F" w:rsidRPr="00B4460F" w:rsidTr="0063729E">
        <w:trPr>
          <w:trHeight w:val="118"/>
        </w:trPr>
        <w:tc>
          <w:tcPr>
            <w:tcW w:w="794" w:type="dxa"/>
          </w:tcPr>
          <w:p w:rsidR="00B4460F" w:rsidRPr="00B4460F" w:rsidRDefault="00B4460F" w:rsidP="00B4460F">
            <w:pPr>
              <w:numPr>
                <w:ilvl w:val="0"/>
                <w:numId w:val="5"/>
              </w:numPr>
              <w:autoSpaceDE w:val="0"/>
              <w:autoSpaceDN w:val="0"/>
              <w:adjustRightInd w:val="0"/>
              <w:spacing w:after="0"/>
              <w:contextualSpacing/>
              <w:jc w:val="center"/>
              <w:rPr>
                <w:rFonts w:eastAsia="Calibri" w:cs="Times New Roman"/>
                <w:sz w:val="20"/>
                <w:szCs w:val="20"/>
                <w:lang w:val="ka-GE"/>
              </w:rPr>
            </w:pPr>
          </w:p>
        </w:tc>
        <w:tc>
          <w:tcPr>
            <w:tcW w:w="7819" w:type="dxa"/>
          </w:tcPr>
          <w:p w:rsidR="00B4460F" w:rsidRPr="00B4460F" w:rsidRDefault="0063729E" w:rsidP="0063729E">
            <w:pPr>
              <w:autoSpaceDE w:val="0"/>
              <w:autoSpaceDN w:val="0"/>
              <w:adjustRightInd w:val="0"/>
              <w:spacing w:after="0"/>
              <w:jc w:val="left"/>
              <w:rPr>
                <w:rFonts w:eastAsia="Calibri" w:cs="Times New Roman"/>
                <w:sz w:val="20"/>
                <w:szCs w:val="20"/>
                <w:lang w:val="ka-GE"/>
              </w:rPr>
            </w:pPr>
            <w:r w:rsidRPr="0063729E">
              <w:rPr>
                <w:rFonts w:eastAsia="Calibri" w:cs="Times New Roman"/>
                <w:sz w:val="20"/>
                <w:szCs w:val="20"/>
                <w:lang w:val="ka-GE"/>
              </w:rPr>
              <w:t>გზშ-ის ანგარიში წარმოდგენილია შემდეგი სათაურით - „კასპის</w:t>
            </w:r>
            <w:r>
              <w:rPr>
                <w:rFonts w:eastAsia="Calibri" w:cs="Times New Roman"/>
                <w:sz w:val="20"/>
                <w:szCs w:val="20"/>
                <w:lang w:val="ka-GE"/>
              </w:rPr>
              <w:t xml:space="preserve"> </w:t>
            </w:r>
            <w:r w:rsidRPr="0063729E">
              <w:rPr>
                <w:rFonts w:eastAsia="Calibri" w:cs="Times New Roman"/>
                <w:sz w:val="20"/>
                <w:szCs w:val="20"/>
                <w:lang w:val="ka-GE"/>
              </w:rPr>
              <w:t>მუნიციპალიტეტის სოფ. მეტეხთან მეფრინველეობის ფერმის (1 800 000 სადგომით</w:t>
            </w:r>
            <w:r>
              <w:rPr>
                <w:rFonts w:eastAsia="Calibri" w:cs="Times New Roman"/>
                <w:sz w:val="20"/>
                <w:szCs w:val="20"/>
                <w:lang w:val="ka-GE"/>
              </w:rPr>
              <w:t xml:space="preserve"> </w:t>
            </w:r>
            <w:r w:rsidRPr="0063729E">
              <w:rPr>
                <w:rFonts w:eastAsia="Calibri" w:cs="Times New Roman"/>
                <w:sz w:val="20"/>
                <w:szCs w:val="20"/>
                <w:lang w:val="ka-GE"/>
              </w:rPr>
              <w:t>ქათმებისთვის) პროექტი“, ამასთან, დოკუმენტის მომზადების საკანონმდებლო</w:t>
            </w:r>
            <w:r>
              <w:rPr>
                <w:rFonts w:eastAsia="Calibri" w:cs="Times New Roman"/>
                <w:sz w:val="20"/>
                <w:szCs w:val="20"/>
                <w:lang w:val="ka-GE"/>
              </w:rPr>
              <w:t xml:space="preserve"> </w:t>
            </w:r>
            <w:r w:rsidRPr="0063729E">
              <w:rPr>
                <w:rFonts w:eastAsia="Calibri" w:cs="Times New Roman"/>
                <w:sz w:val="20"/>
                <w:szCs w:val="20"/>
                <w:lang w:val="ka-GE"/>
              </w:rPr>
              <w:t>საფუძვლის თავში (გვ. 9) აღნიშნულია, რომ „ახალ ფერმაში მოეწყობა 1 800</w:t>
            </w:r>
            <w:r>
              <w:rPr>
                <w:rFonts w:eastAsia="Calibri" w:cs="Times New Roman"/>
                <w:sz w:val="20"/>
                <w:szCs w:val="20"/>
                <w:lang w:val="ka-GE"/>
              </w:rPr>
              <w:t> </w:t>
            </w:r>
            <w:r w:rsidRPr="0063729E">
              <w:rPr>
                <w:rFonts w:eastAsia="Calibri" w:cs="Times New Roman"/>
                <w:sz w:val="20"/>
                <w:szCs w:val="20"/>
                <w:lang w:val="ka-GE"/>
              </w:rPr>
              <w:t>000</w:t>
            </w:r>
            <w:r>
              <w:rPr>
                <w:rFonts w:eastAsia="Calibri" w:cs="Times New Roman"/>
                <w:sz w:val="20"/>
                <w:szCs w:val="20"/>
                <w:lang w:val="ka-GE"/>
              </w:rPr>
              <w:t xml:space="preserve"> </w:t>
            </w:r>
            <w:r w:rsidRPr="0063729E">
              <w:rPr>
                <w:rFonts w:eastAsia="Calibri" w:cs="Times New Roman"/>
                <w:sz w:val="20"/>
                <w:szCs w:val="20"/>
                <w:lang w:val="ka-GE"/>
              </w:rPr>
              <w:t>სადგომი ქათმებისთვის.“ თუმცა, დოკუმენტის სხვადასხვა თავებში</w:t>
            </w:r>
            <w:r>
              <w:rPr>
                <w:rFonts w:eastAsia="Calibri" w:cs="Times New Roman"/>
                <w:sz w:val="20"/>
                <w:szCs w:val="20"/>
                <w:lang w:val="ka-GE"/>
              </w:rPr>
              <w:t xml:space="preserve"> </w:t>
            </w:r>
            <w:r w:rsidRPr="0063729E">
              <w:rPr>
                <w:rFonts w:eastAsia="Calibri" w:cs="Times New Roman"/>
                <w:sz w:val="20"/>
                <w:szCs w:val="20"/>
                <w:lang w:val="ka-GE"/>
              </w:rPr>
              <w:t>მითითებულია, რომ ფრინველის სადგომი გათვლილია წელიწადში 1 800 000 ფრთა</w:t>
            </w:r>
            <w:r>
              <w:rPr>
                <w:rFonts w:eastAsia="Calibri" w:cs="Times New Roman"/>
                <w:sz w:val="20"/>
                <w:szCs w:val="20"/>
                <w:lang w:val="ka-GE"/>
              </w:rPr>
              <w:t xml:space="preserve"> </w:t>
            </w:r>
            <w:r w:rsidRPr="0063729E">
              <w:rPr>
                <w:rFonts w:eastAsia="Calibri" w:cs="Times New Roman"/>
                <w:sz w:val="20"/>
                <w:szCs w:val="20"/>
                <w:lang w:val="ka-GE"/>
              </w:rPr>
              <w:t>ქათამზე. ამასთან, გზშ-ის ანგარიშის თანახმად, ფერმის სადგომზე მოწყობილია 8</w:t>
            </w:r>
            <w:r>
              <w:rPr>
                <w:rFonts w:eastAsia="Calibri" w:cs="Times New Roman"/>
                <w:sz w:val="20"/>
                <w:szCs w:val="20"/>
                <w:lang w:val="ka-GE"/>
              </w:rPr>
              <w:t xml:space="preserve"> </w:t>
            </w:r>
            <w:r w:rsidRPr="0063729E">
              <w:rPr>
                <w:rFonts w:eastAsia="Calibri" w:cs="Times New Roman"/>
                <w:sz w:val="20"/>
                <w:szCs w:val="20"/>
                <w:lang w:val="ka-GE"/>
              </w:rPr>
              <w:t>საფრინველე, თითოეული ზომით: 100x20 მ, ხოლო ტევადობით - 35 000 - 37</w:t>
            </w:r>
            <w:r>
              <w:rPr>
                <w:rFonts w:eastAsia="Calibri" w:cs="Times New Roman"/>
                <w:sz w:val="20"/>
                <w:szCs w:val="20"/>
                <w:lang w:val="ka-GE"/>
              </w:rPr>
              <w:t> </w:t>
            </w:r>
            <w:r w:rsidRPr="0063729E">
              <w:rPr>
                <w:rFonts w:eastAsia="Calibri" w:cs="Times New Roman"/>
                <w:sz w:val="20"/>
                <w:szCs w:val="20"/>
                <w:lang w:val="ka-GE"/>
              </w:rPr>
              <w:t>000</w:t>
            </w:r>
            <w:r>
              <w:rPr>
                <w:rFonts w:eastAsia="Calibri" w:cs="Times New Roman"/>
                <w:sz w:val="20"/>
                <w:szCs w:val="20"/>
                <w:lang w:val="ka-GE"/>
              </w:rPr>
              <w:t xml:space="preserve"> </w:t>
            </w:r>
            <w:r w:rsidRPr="0063729E">
              <w:rPr>
                <w:rFonts w:eastAsia="Calibri" w:cs="Times New Roman"/>
                <w:sz w:val="20"/>
                <w:szCs w:val="20"/>
                <w:lang w:val="ka-GE"/>
              </w:rPr>
              <w:t>ფრთა ქათამი. აღნიშნულიდან გამომდინარე დაზუსტებას საჭიროებს</w:t>
            </w:r>
            <w:r>
              <w:rPr>
                <w:rFonts w:eastAsia="Calibri" w:cs="Times New Roman"/>
                <w:sz w:val="20"/>
                <w:szCs w:val="20"/>
                <w:lang w:val="ka-GE"/>
              </w:rPr>
              <w:t xml:space="preserve"> </w:t>
            </w:r>
            <w:r w:rsidRPr="0063729E">
              <w:rPr>
                <w:rFonts w:eastAsia="Calibri" w:cs="Times New Roman"/>
                <w:sz w:val="20"/>
                <w:szCs w:val="20"/>
                <w:lang w:val="ka-GE"/>
              </w:rPr>
              <w:t>ფერმის/საფრინველეების საერთო ტევადობა/სადგომების რაოდენობა, ხოლო</w:t>
            </w:r>
            <w:r>
              <w:rPr>
                <w:rFonts w:eastAsia="Calibri" w:cs="Times New Roman"/>
                <w:sz w:val="20"/>
                <w:szCs w:val="20"/>
                <w:lang w:val="ka-GE"/>
              </w:rPr>
              <w:t xml:space="preserve"> </w:t>
            </w:r>
            <w:r w:rsidRPr="0063729E">
              <w:rPr>
                <w:rFonts w:eastAsia="Calibri" w:cs="Times New Roman"/>
                <w:sz w:val="20"/>
                <w:szCs w:val="20"/>
                <w:lang w:val="ka-GE"/>
              </w:rPr>
              <w:t>„გარემოსდაცვითი შეფასების კოდექსის“ შესაბამისად, გზშ-ის ანგარიში და</w:t>
            </w:r>
            <w:r>
              <w:rPr>
                <w:rFonts w:eastAsia="Calibri" w:cs="Times New Roman"/>
                <w:sz w:val="20"/>
                <w:szCs w:val="20"/>
                <w:lang w:val="ka-GE"/>
              </w:rPr>
              <w:t xml:space="preserve"> </w:t>
            </w:r>
            <w:r w:rsidRPr="0063729E">
              <w:rPr>
                <w:rFonts w:eastAsia="Calibri" w:cs="Times New Roman"/>
                <w:sz w:val="20"/>
                <w:szCs w:val="20"/>
                <w:lang w:val="ka-GE"/>
              </w:rPr>
              <w:t>საქმიანობის დასახელება წარმოდგენილი უნდა იყოს ფრინველთა სადგომების</w:t>
            </w:r>
            <w:r>
              <w:rPr>
                <w:rFonts w:eastAsia="Calibri" w:cs="Times New Roman"/>
                <w:sz w:val="20"/>
                <w:szCs w:val="20"/>
                <w:lang w:val="ka-GE"/>
              </w:rPr>
              <w:t xml:space="preserve"> </w:t>
            </w:r>
            <w:r w:rsidRPr="0063729E">
              <w:rPr>
                <w:rFonts w:eastAsia="Calibri" w:cs="Times New Roman"/>
                <w:sz w:val="20"/>
                <w:szCs w:val="20"/>
                <w:lang w:val="ka-GE"/>
              </w:rPr>
              <w:t>რაოდენობის გათვალისწინებით;</w:t>
            </w:r>
          </w:p>
        </w:tc>
        <w:tc>
          <w:tcPr>
            <w:tcW w:w="5692" w:type="dxa"/>
          </w:tcPr>
          <w:p w:rsidR="00B4460F" w:rsidRDefault="00713A2F" w:rsidP="001F2297">
            <w:pPr>
              <w:autoSpaceDE w:val="0"/>
              <w:autoSpaceDN w:val="0"/>
              <w:adjustRightInd w:val="0"/>
              <w:rPr>
                <w:sz w:val="20"/>
                <w:szCs w:val="20"/>
                <w:lang w:val="ka-GE"/>
              </w:rPr>
            </w:pPr>
            <w:r>
              <w:rPr>
                <w:sz w:val="20"/>
                <w:szCs w:val="20"/>
                <w:lang w:val="ka-GE"/>
              </w:rPr>
              <w:t>შენიშვნა გათვალისწინებულია</w:t>
            </w:r>
          </w:p>
          <w:p w:rsidR="00713A2F" w:rsidRDefault="00713A2F" w:rsidP="008D6EBB">
            <w:pPr>
              <w:autoSpaceDE w:val="0"/>
              <w:autoSpaceDN w:val="0"/>
              <w:adjustRightInd w:val="0"/>
              <w:jc w:val="left"/>
              <w:rPr>
                <w:sz w:val="20"/>
                <w:szCs w:val="20"/>
                <w:lang w:val="ka-GE"/>
              </w:rPr>
            </w:pPr>
            <w:r>
              <w:rPr>
                <w:sz w:val="20"/>
                <w:szCs w:val="20"/>
                <w:lang w:val="ka-GE"/>
              </w:rPr>
              <w:t xml:space="preserve">შპს „ჯი პი პი“-ს </w:t>
            </w:r>
            <w:r w:rsidRPr="00713A2F">
              <w:rPr>
                <w:sz w:val="20"/>
                <w:szCs w:val="20"/>
                <w:lang w:val="ka-GE"/>
              </w:rPr>
              <w:t>ახალ ფერმაში მოეწყობა 8 საფრინველე, თითოეული 35-37 ათასი ფრთა ტევადობით. ჯამში ახალი საფრინველეების ტევადობა იქნება 280 000-296 000 ფრთა (მაქსიმუმ 296 000 ფრთა).</w:t>
            </w:r>
            <w:r>
              <w:rPr>
                <w:sz w:val="20"/>
                <w:szCs w:val="20"/>
                <w:lang w:val="ka-GE"/>
              </w:rPr>
              <w:t xml:space="preserve"> </w:t>
            </w:r>
            <w:r w:rsidRPr="00713A2F">
              <w:rPr>
                <w:sz w:val="20"/>
                <w:szCs w:val="20"/>
                <w:lang w:val="ka-GE"/>
              </w:rPr>
              <w:t>ფრინველის გამოზრდა მოხდება 35-42 დღის განმავლობაში. თუმცა გასათვალისწინებელია ადგილობრივი ბაზრის მოთხოვნილება და ტექნოლოგიური ციკლის სპეციფიურობა (მაგ. დასუფთავების პროცესი და სხვა). ამასთანავე ყველა საფრინველე მუდმივად, მაქსიმალური დატვირთვით არ იფუნქციონირებს. აქედან გამომდინარე ფრინველის გამოზრდის თითო ციკლი შესაძლებელია გაგრძელდეს დაახლოებით 2 თვე. შესაბამისად ფერმის წლიური წარმადობა შეადგენს 1 800 000 ფრთა ქათამს.</w:t>
            </w:r>
          </w:p>
          <w:p w:rsidR="00713A2F" w:rsidRPr="007208E2" w:rsidRDefault="00713A2F" w:rsidP="008D6EBB">
            <w:pPr>
              <w:autoSpaceDE w:val="0"/>
              <w:autoSpaceDN w:val="0"/>
              <w:adjustRightInd w:val="0"/>
              <w:spacing w:after="0"/>
              <w:jc w:val="left"/>
              <w:rPr>
                <w:sz w:val="20"/>
                <w:szCs w:val="20"/>
                <w:lang w:val="ka-GE"/>
              </w:rPr>
            </w:pPr>
            <w:r>
              <w:rPr>
                <w:sz w:val="20"/>
                <w:szCs w:val="20"/>
                <w:lang w:val="ka-GE"/>
              </w:rPr>
              <w:t xml:space="preserve">იხ. გზშ-ს ანგარიშის პარაგრაფი 1.2. ასევე შესწორებულია თანდართული ზდგ-ს ნორმების </w:t>
            </w:r>
            <w:r w:rsidR="008D6EBB">
              <w:rPr>
                <w:sz w:val="20"/>
                <w:szCs w:val="20"/>
                <w:lang w:val="ka-GE"/>
              </w:rPr>
              <w:t>პროექტ</w:t>
            </w:r>
            <w:r>
              <w:rPr>
                <w:sz w:val="20"/>
                <w:szCs w:val="20"/>
                <w:lang w:val="ka-GE"/>
              </w:rPr>
              <w:t xml:space="preserve">ი და არატექნიკური რეზუმე. </w:t>
            </w:r>
          </w:p>
        </w:tc>
      </w:tr>
      <w:tr w:rsidR="00B4460F" w:rsidRPr="00B4460F" w:rsidTr="0063729E">
        <w:trPr>
          <w:trHeight w:val="118"/>
        </w:trPr>
        <w:tc>
          <w:tcPr>
            <w:tcW w:w="794" w:type="dxa"/>
          </w:tcPr>
          <w:p w:rsidR="00B4460F" w:rsidRPr="00B4460F" w:rsidRDefault="00B4460F" w:rsidP="00B4460F">
            <w:pPr>
              <w:numPr>
                <w:ilvl w:val="0"/>
                <w:numId w:val="5"/>
              </w:numPr>
              <w:autoSpaceDE w:val="0"/>
              <w:autoSpaceDN w:val="0"/>
              <w:adjustRightInd w:val="0"/>
              <w:spacing w:after="0"/>
              <w:contextualSpacing/>
              <w:jc w:val="center"/>
              <w:rPr>
                <w:rFonts w:eastAsia="Calibri" w:cs="Times New Roman"/>
                <w:sz w:val="20"/>
                <w:szCs w:val="20"/>
                <w:lang w:val="ka-GE"/>
              </w:rPr>
            </w:pPr>
          </w:p>
        </w:tc>
        <w:tc>
          <w:tcPr>
            <w:tcW w:w="7819" w:type="dxa"/>
          </w:tcPr>
          <w:p w:rsidR="00B4460F" w:rsidRPr="00B4460F" w:rsidRDefault="0063729E" w:rsidP="0063729E">
            <w:pPr>
              <w:autoSpaceDE w:val="0"/>
              <w:autoSpaceDN w:val="0"/>
              <w:adjustRightInd w:val="0"/>
              <w:spacing w:after="0"/>
              <w:jc w:val="left"/>
              <w:rPr>
                <w:rFonts w:eastAsia="Calibri" w:cs="Times New Roman"/>
                <w:sz w:val="20"/>
                <w:szCs w:val="20"/>
                <w:lang w:val="ka-GE"/>
              </w:rPr>
            </w:pPr>
            <w:r w:rsidRPr="0063729E">
              <w:rPr>
                <w:rFonts w:eastAsia="Calibri" w:cs="Times New Roman"/>
                <w:sz w:val="20"/>
                <w:szCs w:val="20"/>
                <w:lang w:val="ka-GE"/>
              </w:rPr>
              <w:t>გზშ-ის ანგარიშში მოცემულია ურთიერთსაწინააღმდეგო ინფორმაცია, კერძოდ</w:t>
            </w:r>
            <w:r>
              <w:rPr>
                <w:rFonts w:eastAsia="Calibri" w:cs="Times New Roman"/>
                <w:sz w:val="20"/>
                <w:szCs w:val="20"/>
                <w:lang w:val="ka-GE"/>
              </w:rPr>
              <w:t xml:space="preserve"> </w:t>
            </w:r>
            <w:r w:rsidRPr="0063729E">
              <w:rPr>
                <w:rFonts w:eastAsia="Calibri" w:cs="Times New Roman"/>
                <w:sz w:val="20"/>
                <w:szCs w:val="20"/>
                <w:lang w:val="ka-GE"/>
              </w:rPr>
              <w:t>ზოგიერთ თავებში აღნიშნულია, რომ საფრინველეებში ფრინველის გამოზრდის</w:t>
            </w:r>
            <w:r>
              <w:rPr>
                <w:rFonts w:eastAsia="Calibri" w:cs="Times New Roman"/>
                <w:sz w:val="20"/>
                <w:szCs w:val="20"/>
                <w:lang w:val="ka-GE"/>
              </w:rPr>
              <w:t xml:space="preserve"> </w:t>
            </w:r>
            <w:r w:rsidRPr="0063729E">
              <w:rPr>
                <w:rFonts w:eastAsia="Calibri" w:cs="Times New Roman"/>
                <w:sz w:val="20"/>
                <w:szCs w:val="20"/>
                <w:lang w:val="ka-GE"/>
              </w:rPr>
              <w:t>ყოველი ციკლის დამთავრების შემდეგ საგების (ნახერხისა და სკორეს ნარევი)</w:t>
            </w:r>
            <w:r>
              <w:rPr>
                <w:rFonts w:eastAsia="Calibri" w:cs="Times New Roman"/>
                <w:sz w:val="20"/>
                <w:szCs w:val="20"/>
                <w:lang w:val="ka-GE"/>
              </w:rPr>
              <w:t xml:space="preserve"> </w:t>
            </w:r>
            <w:r w:rsidRPr="0063729E">
              <w:rPr>
                <w:rFonts w:eastAsia="Calibri" w:cs="Times New Roman"/>
                <w:sz w:val="20"/>
                <w:szCs w:val="20"/>
                <w:lang w:val="ka-GE"/>
              </w:rPr>
              <w:t>გატანა მოხდება დაუყოვნებლივ და მისი ტერიტორიაზე დასაწყობება დაგეგმილი</w:t>
            </w:r>
            <w:r>
              <w:rPr>
                <w:rFonts w:eastAsia="Calibri" w:cs="Times New Roman"/>
                <w:sz w:val="20"/>
                <w:szCs w:val="20"/>
                <w:lang w:val="ka-GE"/>
              </w:rPr>
              <w:t xml:space="preserve"> </w:t>
            </w:r>
            <w:r w:rsidRPr="0063729E">
              <w:rPr>
                <w:rFonts w:eastAsia="Calibri" w:cs="Times New Roman"/>
                <w:sz w:val="20"/>
                <w:szCs w:val="20"/>
                <w:lang w:val="ka-GE"/>
              </w:rPr>
              <w:t>არ არის. თუმცა 4.2 თავში მითითებულია, რომ კომპანიამ ხელშეკრულება გააფორმა</w:t>
            </w:r>
            <w:r>
              <w:rPr>
                <w:rFonts w:eastAsia="Calibri" w:cs="Times New Roman"/>
                <w:sz w:val="20"/>
                <w:szCs w:val="20"/>
                <w:lang w:val="ka-GE"/>
              </w:rPr>
              <w:t xml:space="preserve"> </w:t>
            </w:r>
            <w:r w:rsidRPr="0063729E">
              <w:rPr>
                <w:rFonts w:eastAsia="Calibri" w:cs="Times New Roman"/>
                <w:sz w:val="20"/>
                <w:szCs w:val="20"/>
                <w:lang w:val="ka-GE"/>
              </w:rPr>
              <w:t>შპს „ჩიპისთან“, რომელიც მოახდენს სკორეს შემდგომ მართვას. ხოლო ნახერხისა და</w:t>
            </w:r>
            <w:r>
              <w:rPr>
                <w:rFonts w:eastAsia="Calibri" w:cs="Times New Roman"/>
                <w:sz w:val="20"/>
                <w:szCs w:val="20"/>
                <w:lang w:val="ka-GE"/>
              </w:rPr>
              <w:t xml:space="preserve"> </w:t>
            </w:r>
            <w:r w:rsidRPr="0063729E">
              <w:rPr>
                <w:rFonts w:eastAsia="Calibri" w:cs="Times New Roman"/>
                <w:sz w:val="20"/>
                <w:szCs w:val="20"/>
                <w:lang w:val="ka-GE"/>
              </w:rPr>
              <w:t>სკორეს გატანა მოხდება თვეში დაახლოებით 1-2-ჯერ (გვ. 21). რაც შეეხება</w:t>
            </w:r>
            <w:r>
              <w:rPr>
                <w:rFonts w:eastAsia="Calibri" w:cs="Times New Roman"/>
                <w:sz w:val="20"/>
                <w:szCs w:val="20"/>
                <w:lang w:val="ka-GE"/>
              </w:rPr>
              <w:t xml:space="preserve"> </w:t>
            </w:r>
            <w:r w:rsidRPr="0063729E">
              <w:rPr>
                <w:rFonts w:eastAsia="Calibri" w:cs="Times New Roman"/>
                <w:sz w:val="20"/>
                <w:szCs w:val="20"/>
                <w:lang w:val="ka-GE"/>
              </w:rPr>
              <w:t>ფრინველის გამოზრდის ციკლს, წარმოდგენილი დოკუმენტაციის თანახმად,</w:t>
            </w:r>
            <w:r>
              <w:rPr>
                <w:rFonts w:eastAsia="Calibri" w:cs="Times New Roman"/>
                <w:sz w:val="20"/>
                <w:szCs w:val="20"/>
                <w:lang w:val="ka-GE"/>
              </w:rPr>
              <w:t xml:space="preserve"> </w:t>
            </w:r>
            <w:r w:rsidRPr="0063729E">
              <w:rPr>
                <w:rFonts w:eastAsia="Calibri" w:cs="Times New Roman"/>
                <w:sz w:val="20"/>
                <w:szCs w:val="20"/>
                <w:lang w:val="ka-GE"/>
              </w:rPr>
              <w:t>აღნიშნული შეადგენს 35-42 დღეს. ზემოაღნიშნულიდან გამომდინარე,</w:t>
            </w:r>
            <w:r>
              <w:rPr>
                <w:rFonts w:eastAsia="Calibri" w:cs="Times New Roman"/>
                <w:sz w:val="20"/>
                <w:szCs w:val="20"/>
                <w:lang w:val="ka-GE"/>
              </w:rPr>
              <w:t xml:space="preserve"> </w:t>
            </w:r>
            <w:r w:rsidRPr="0063729E">
              <w:rPr>
                <w:rFonts w:eastAsia="Calibri" w:cs="Times New Roman"/>
                <w:sz w:val="20"/>
                <w:szCs w:val="20"/>
                <w:lang w:val="ka-GE"/>
              </w:rPr>
              <w:t>დაზუსტებას საჭიროებს სკორეს შემდგომი მართვის საკითხი, მისი ტერიტორიიდან</w:t>
            </w:r>
            <w:r>
              <w:rPr>
                <w:rFonts w:eastAsia="Calibri" w:cs="Times New Roman"/>
                <w:sz w:val="20"/>
                <w:szCs w:val="20"/>
                <w:lang w:val="ka-GE"/>
              </w:rPr>
              <w:t xml:space="preserve"> </w:t>
            </w:r>
            <w:r w:rsidRPr="0063729E">
              <w:rPr>
                <w:rFonts w:eastAsia="Calibri" w:cs="Times New Roman"/>
                <w:sz w:val="20"/>
                <w:szCs w:val="20"/>
                <w:lang w:val="ka-GE"/>
              </w:rPr>
              <w:t>გატანის</w:t>
            </w:r>
            <w:r>
              <w:rPr>
                <w:rFonts w:eastAsia="Calibri" w:cs="Times New Roman"/>
                <w:sz w:val="20"/>
                <w:szCs w:val="20"/>
                <w:lang w:val="ka-GE"/>
              </w:rPr>
              <w:t xml:space="preserve"> </w:t>
            </w:r>
            <w:r w:rsidRPr="0063729E">
              <w:rPr>
                <w:rFonts w:eastAsia="Calibri" w:cs="Times New Roman"/>
                <w:sz w:val="20"/>
                <w:szCs w:val="20"/>
                <w:lang w:val="ka-GE"/>
              </w:rPr>
              <w:t>პერიოდულობის და 35-42 დღის შემდეგ ობიექტიდან გატანამდე მათი</w:t>
            </w:r>
            <w:r>
              <w:rPr>
                <w:rFonts w:eastAsia="Calibri" w:cs="Times New Roman"/>
                <w:sz w:val="20"/>
                <w:szCs w:val="20"/>
                <w:lang w:val="ka-GE"/>
              </w:rPr>
              <w:t xml:space="preserve"> </w:t>
            </w:r>
            <w:r w:rsidRPr="0063729E">
              <w:rPr>
                <w:rFonts w:eastAsia="Calibri" w:cs="Times New Roman"/>
                <w:sz w:val="20"/>
                <w:szCs w:val="20"/>
                <w:lang w:val="ka-GE"/>
              </w:rPr>
              <w:t>დროებით დასაწყობების შესახებ ინფორმაცია;</w:t>
            </w:r>
          </w:p>
        </w:tc>
        <w:tc>
          <w:tcPr>
            <w:tcW w:w="5692" w:type="dxa"/>
          </w:tcPr>
          <w:p w:rsidR="00713A2F" w:rsidRDefault="00713A2F" w:rsidP="00713A2F">
            <w:pPr>
              <w:autoSpaceDE w:val="0"/>
              <w:autoSpaceDN w:val="0"/>
              <w:adjustRightInd w:val="0"/>
              <w:jc w:val="left"/>
              <w:rPr>
                <w:sz w:val="20"/>
                <w:szCs w:val="20"/>
                <w:lang w:val="ka-GE"/>
              </w:rPr>
            </w:pPr>
            <w:r w:rsidRPr="00713A2F">
              <w:rPr>
                <w:sz w:val="20"/>
                <w:szCs w:val="20"/>
                <w:lang w:val="ka-GE"/>
              </w:rPr>
              <w:t xml:space="preserve">კომპანიაში დანერგილი საერთაშორისო “HACP” სერტიფიკატი კრძალავს ფერმაში ან/და მის სიახლოვეს ნახერხისა და სკორეს დასაწყობებას, აღნიშნულიდან გამომდინარე, (და ასევე არსებულ ფერმაში დანერგილი პრაქტიკიდან გამომდინარე) </w:t>
            </w:r>
            <w:r>
              <w:rPr>
                <w:sz w:val="20"/>
                <w:szCs w:val="20"/>
                <w:lang w:val="ka-GE"/>
              </w:rPr>
              <w:t xml:space="preserve">ახალი </w:t>
            </w:r>
            <w:r w:rsidRPr="00713A2F">
              <w:rPr>
                <w:sz w:val="20"/>
                <w:szCs w:val="20"/>
                <w:lang w:val="ka-GE"/>
              </w:rPr>
              <w:t xml:space="preserve">ფერმის ტერიტორიაზე არ </w:t>
            </w:r>
            <w:r>
              <w:rPr>
                <w:sz w:val="20"/>
                <w:szCs w:val="20"/>
                <w:lang w:val="ka-GE"/>
              </w:rPr>
              <w:t>მო</w:t>
            </w:r>
            <w:r w:rsidRPr="00713A2F">
              <w:rPr>
                <w:sz w:val="20"/>
                <w:szCs w:val="20"/>
                <w:lang w:val="ka-GE"/>
              </w:rPr>
              <w:t xml:space="preserve">ხდება სკორესა და ნახერხის დასაწყობება. </w:t>
            </w:r>
          </w:p>
          <w:p w:rsidR="00B4460F" w:rsidRPr="007208E2" w:rsidRDefault="00713A2F" w:rsidP="00713A2F">
            <w:pPr>
              <w:autoSpaceDE w:val="0"/>
              <w:autoSpaceDN w:val="0"/>
              <w:adjustRightInd w:val="0"/>
              <w:spacing w:after="0"/>
              <w:jc w:val="left"/>
              <w:rPr>
                <w:sz w:val="20"/>
                <w:szCs w:val="20"/>
                <w:lang w:val="ka-GE"/>
              </w:rPr>
            </w:pPr>
            <w:r w:rsidRPr="00713A2F">
              <w:rPr>
                <w:sz w:val="20"/>
                <w:szCs w:val="20"/>
                <w:lang w:val="ka-GE"/>
              </w:rPr>
              <w:t xml:space="preserve">როგორც გზშ ანგარიშშია წარმოდგენილი ფრინველის ერთი ციკლი გრძელდება საშუალოდ 35-42 დღის განმავლობაში, ასევე ტექნოლოგიური ციკლის სპეციფიურობიდან გამომდინარე საფრინველეები იცლება საშუალოდ თვეში 1-2-ჯერ, პირობითად ერთ თვის განმავლობაში 4 საფრინველეში დასრულდება ციკლი, დაიცლება საფრინველე, მოხდება მისი დალაგება-დასუფთავება და </w:t>
            </w:r>
            <w:r w:rsidRPr="00713A2F">
              <w:rPr>
                <w:sz w:val="20"/>
                <w:szCs w:val="20"/>
                <w:lang w:val="ka-GE"/>
              </w:rPr>
              <w:lastRenderedPageBreak/>
              <w:t>ადგილიდან ნარხერხისა და სკორეს გამოტანა, თვის დასრულებამდე ან ახალი თვის დასაწყისში მოუწევს ხსენებული პროცედურების გავლა დანარჩენ 4 საფრინველეს და ა.შ. შესაბამისად ჩანაწერი, რომ კონტრაქტორი კომპანია შპს „ჩიპი“ ნახერხსა და სკორეს ფერმიდან გაიტანს თვეში საშუალოდ 1-2-ჯერ სწორია</w:t>
            </w:r>
            <w:r>
              <w:rPr>
                <w:sz w:val="20"/>
                <w:szCs w:val="20"/>
                <w:lang w:val="ka-GE"/>
              </w:rPr>
              <w:t>.</w:t>
            </w:r>
          </w:p>
        </w:tc>
      </w:tr>
      <w:tr w:rsidR="00B4460F" w:rsidRPr="00B4460F" w:rsidTr="0063729E">
        <w:trPr>
          <w:trHeight w:val="118"/>
        </w:trPr>
        <w:tc>
          <w:tcPr>
            <w:tcW w:w="794" w:type="dxa"/>
          </w:tcPr>
          <w:p w:rsidR="00B4460F" w:rsidRPr="00B4460F" w:rsidRDefault="00B4460F" w:rsidP="00B4460F">
            <w:pPr>
              <w:numPr>
                <w:ilvl w:val="0"/>
                <w:numId w:val="5"/>
              </w:numPr>
              <w:autoSpaceDE w:val="0"/>
              <w:autoSpaceDN w:val="0"/>
              <w:adjustRightInd w:val="0"/>
              <w:spacing w:after="0"/>
              <w:contextualSpacing/>
              <w:jc w:val="center"/>
              <w:rPr>
                <w:rFonts w:eastAsia="Calibri" w:cs="Times New Roman"/>
                <w:sz w:val="20"/>
                <w:szCs w:val="20"/>
                <w:lang w:val="ka-GE"/>
              </w:rPr>
            </w:pPr>
          </w:p>
        </w:tc>
        <w:tc>
          <w:tcPr>
            <w:tcW w:w="7819" w:type="dxa"/>
          </w:tcPr>
          <w:p w:rsidR="00B4460F" w:rsidRPr="00B4460F" w:rsidRDefault="0063729E" w:rsidP="0063729E">
            <w:pPr>
              <w:autoSpaceDE w:val="0"/>
              <w:autoSpaceDN w:val="0"/>
              <w:adjustRightInd w:val="0"/>
              <w:spacing w:after="0"/>
              <w:jc w:val="left"/>
              <w:rPr>
                <w:rFonts w:eastAsia="Calibri" w:cs="Times New Roman"/>
                <w:sz w:val="20"/>
                <w:szCs w:val="20"/>
                <w:lang w:val="ka-GE"/>
              </w:rPr>
            </w:pPr>
            <w:r w:rsidRPr="0063729E">
              <w:rPr>
                <w:rFonts w:eastAsia="Calibri" w:cs="Times New Roman"/>
                <w:sz w:val="20"/>
                <w:szCs w:val="20"/>
                <w:lang w:val="ka-GE"/>
              </w:rPr>
              <w:t>წარმოდგენილი დოკუმენტაციის მიხედვით, „თითო ფრთა ფრინველის</w:t>
            </w:r>
            <w:r>
              <w:rPr>
                <w:rFonts w:eastAsia="Calibri" w:cs="Times New Roman"/>
                <w:sz w:val="20"/>
                <w:szCs w:val="20"/>
                <w:lang w:val="ka-GE"/>
              </w:rPr>
              <w:t xml:space="preserve"> </w:t>
            </w:r>
            <w:r w:rsidRPr="0063729E">
              <w:rPr>
                <w:rFonts w:eastAsia="Calibri" w:cs="Times New Roman"/>
                <w:sz w:val="20"/>
                <w:szCs w:val="20"/>
                <w:lang w:val="ka-GE"/>
              </w:rPr>
              <w:t>დარწყულების ნორმა არის 2 ლ/დღღ. 24 საათში საჭირო იქნება</w:t>
            </w:r>
            <w:r>
              <w:rPr>
                <w:rFonts w:eastAsia="Calibri" w:cs="Times New Roman"/>
                <w:sz w:val="20"/>
                <w:szCs w:val="20"/>
                <w:lang w:val="ka-GE"/>
              </w:rPr>
              <w:t xml:space="preserve"> </w:t>
            </w:r>
            <w:r w:rsidRPr="0063729E">
              <w:rPr>
                <w:rFonts w:eastAsia="Calibri" w:cs="Times New Roman"/>
                <w:sz w:val="20"/>
                <w:szCs w:val="20"/>
                <w:lang w:val="ka-GE"/>
              </w:rPr>
              <w:t>დაახლოებით 60 მ3</w:t>
            </w:r>
            <w:r>
              <w:rPr>
                <w:rFonts w:eastAsia="Calibri" w:cs="Times New Roman"/>
                <w:sz w:val="20"/>
                <w:szCs w:val="20"/>
                <w:lang w:val="ka-GE"/>
              </w:rPr>
              <w:t xml:space="preserve"> </w:t>
            </w:r>
            <w:r w:rsidRPr="0063729E">
              <w:rPr>
                <w:rFonts w:eastAsia="Calibri" w:cs="Times New Roman"/>
                <w:sz w:val="20"/>
                <w:szCs w:val="20"/>
                <w:lang w:val="ka-GE"/>
              </w:rPr>
              <w:t>წყალი. აქედან გამომდინარე ფრინველების დარწყულებისთვის საჭირო წყლის</w:t>
            </w:r>
            <w:r>
              <w:rPr>
                <w:rFonts w:eastAsia="Calibri" w:cs="Times New Roman"/>
                <w:sz w:val="20"/>
                <w:szCs w:val="20"/>
                <w:lang w:val="ka-GE"/>
              </w:rPr>
              <w:t xml:space="preserve"> </w:t>
            </w:r>
            <w:r w:rsidRPr="0063729E">
              <w:rPr>
                <w:rFonts w:eastAsia="Calibri" w:cs="Times New Roman"/>
                <w:sz w:val="20"/>
                <w:szCs w:val="20"/>
                <w:lang w:val="ka-GE"/>
              </w:rPr>
              <w:t>წლიური რაოდენობა იქნება 21 900 მ</w:t>
            </w:r>
            <w:r w:rsidRPr="00713A2F">
              <w:rPr>
                <w:rFonts w:eastAsia="Calibri" w:cs="Times New Roman"/>
                <w:sz w:val="20"/>
                <w:szCs w:val="20"/>
                <w:vertAlign w:val="superscript"/>
                <w:lang w:val="ka-GE"/>
              </w:rPr>
              <w:t>3</w:t>
            </w:r>
            <w:r w:rsidRPr="0063729E">
              <w:rPr>
                <w:rFonts w:eastAsia="Calibri" w:cs="Times New Roman"/>
                <w:sz w:val="20"/>
                <w:szCs w:val="20"/>
                <w:lang w:val="ka-GE"/>
              </w:rPr>
              <w:t>/წელ.“ ამასთან, გზშ-ის ანგარიშის თანახმად,</w:t>
            </w:r>
            <w:r>
              <w:rPr>
                <w:rFonts w:eastAsia="Calibri" w:cs="Times New Roman"/>
                <w:sz w:val="20"/>
                <w:szCs w:val="20"/>
                <w:lang w:val="ka-GE"/>
              </w:rPr>
              <w:t xml:space="preserve"> </w:t>
            </w:r>
            <w:r w:rsidRPr="0063729E">
              <w:rPr>
                <w:rFonts w:eastAsia="Calibri" w:cs="Times New Roman"/>
                <w:sz w:val="20"/>
                <w:szCs w:val="20"/>
                <w:lang w:val="ka-GE"/>
              </w:rPr>
              <w:t>ფერმის სადგომზე მოწყობილია 8 საფრინველე, თითოეული ზომით: 100x20 მ,</w:t>
            </w:r>
            <w:r>
              <w:rPr>
                <w:rFonts w:eastAsia="Calibri" w:cs="Times New Roman"/>
                <w:sz w:val="20"/>
                <w:szCs w:val="20"/>
                <w:lang w:val="ka-GE"/>
              </w:rPr>
              <w:t xml:space="preserve"> </w:t>
            </w:r>
            <w:r w:rsidRPr="0063729E">
              <w:rPr>
                <w:rFonts w:eastAsia="Calibri" w:cs="Times New Roman"/>
                <w:sz w:val="20"/>
                <w:szCs w:val="20"/>
                <w:lang w:val="ka-GE"/>
              </w:rPr>
              <w:t>ხოლო ტევადობით - 35 000 - 37 000 ფრთა. დაზუსტებას საჭიროებს ფრინველთა</w:t>
            </w:r>
            <w:r>
              <w:rPr>
                <w:rFonts w:eastAsia="Calibri" w:cs="Times New Roman"/>
                <w:sz w:val="20"/>
                <w:szCs w:val="20"/>
                <w:lang w:val="ka-GE"/>
              </w:rPr>
              <w:t xml:space="preserve"> </w:t>
            </w:r>
            <w:r w:rsidRPr="0063729E">
              <w:rPr>
                <w:rFonts w:eastAsia="Calibri" w:cs="Times New Roman"/>
                <w:sz w:val="20"/>
                <w:szCs w:val="20"/>
                <w:lang w:val="ka-GE"/>
              </w:rPr>
              <w:t>დარწყულებისთვის საჭირო (დღე-ღამეში/წელიწადში) წყლის რაოდენობა</w:t>
            </w:r>
            <w:r>
              <w:rPr>
                <w:rFonts w:eastAsia="Calibri" w:cs="Times New Roman"/>
                <w:sz w:val="20"/>
                <w:szCs w:val="20"/>
                <w:lang w:val="ka-GE"/>
              </w:rPr>
              <w:t xml:space="preserve"> </w:t>
            </w:r>
            <w:r w:rsidRPr="0063729E">
              <w:rPr>
                <w:rFonts w:eastAsia="Calibri" w:cs="Times New Roman"/>
                <w:sz w:val="20"/>
                <w:szCs w:val="20"/>
                <w:lang w:val="ka-GE"/>
              </w:rPr>
              <w:t>(საფრინველეებში განთავსებული ფრინველების რაოდენობისა და</w:t>
            </w:r>
            <w:r>
              <w:rPr>
                <w:rFonts w:eastAsia="Calibri" w:cs="Times New Roman"/>
                <w:sz w:val="20"/>
                <w:szCs w:val="20"/>
                <w:lang w:val="ka-GE"/>
              </w:rPr>
              <w:t xml:space="preserve"> </w:t>
            </w:r>
            <w:r w:rsidRPr="0063729E">
              <w:rPr>
                <w:rFonts w:eastAsia="Calibri" w:cs="Times New Roman"/>
                <w:sz w:val="20"/>
                <w:szCs w:val="20"/>
                <w:lang w:val="ka-GE"/>
              </w:rPr>
              <w:t>შესაბამისი</w:t>
            </w:r>
            <w:r>
              <w:rPr>
                <w:rFonts w:eastAsia="Calibri" w:cs="Times New Roman"/>
                <w:sz w:val="20"/>
                <w:szCs w:val="20"/>
                <w:lang w:val="ka-GE"/>
              </w:rPr>
              <w:t xml:space="preserve"> </w:t>
            </w:r>
            <w:r w:rsidRPr="0063729E">
              <w:rPr>
                <w:rFonts w:eastAsia="Calibri" w:cs="Times New Roman"/>
                <w:sz w:val="20"/>
                <w:szCs w:val="20"/>
                <w:lang w:val="ka-GE"/>
              </w:rPr>
              <w:t>გაანგარიშების მითითებით);</w:t>
            </w:r>
          </w:p>
        </w:tc>
        <w:tc>
          <w:tcPr>
            <w:tcW w:w="5692" w:type="dxa"/>
          </w:tcPr>
          <w:p w:rsidR="00B4460F" w:rsidRDefault="00713A2F" w:rsidP="001F2297">
            <w:pPr>
              <w:autoSpaceDE w:val="0"/>
              <w:autoSpaceDN w:val="0"/>
              <w:adjustRightInd w:val="0"/>
              <w:rPr>
                <w:sz w:val="20"/>
                <w:szCs w:val="20"/>
                <w:lang w:val="ka-GE"/>
              </w:rPr>
            </w:pPr>
            <w:r>
              <w:rPr>
                <w:sz w:val="20"/>
                <w:szCs w:val="20"/>
                <w:lang w:val="ka-GE"/>
              </w:rPr>
              <w:t>შენიშვნა გათვალისწინებულია</w:t>
            </w:r>
          </w:p>
          <w:p w:rsidR="00713A2F" w:rsidRPr="00713A2F" w:rsidRDefault="00713A2F" w:rsidP="00713A2F">
            <w:pPr>
              <w:autoSpaceDE w:val="0"/>
              <w:autoSpaceDN w:val="0"/>
              <w:adjustRightInd w:val="0"/>
              <w:rPr>
                <w:sz w:val="20"/>
                <w:szCs w:val="20"/>
                <w:lang w:val="ka-GE"/>
              </w:rPr>
            </w:pPr>
            <w:r>
              <w:rPr>
                <w:sz w:val="20"/>
                <w:szCs w:val="20"/>
                <w:lang w:val="ka-GE"/>
              </w:rPr>
              <w:t xml:space="preserve">დაშვებულია მექანიკური შეცდომა. </w:t>
            </w:r>
            <w:r w:rsidRPr="0063729E">
              <w:rPr>
                <w:rFonts w:eastAsia="Calibri" w:cs="Times New Roman"/>
                <w:sz w:val="20"/>
                <w:szCs w:val="20"/>
                <w:lang w:val="ka-GE"/>
              </w:rPr>
              <w:t>„თითო ფრთა ფრინველის</w:t>
            </w:r>
            <w:r>
              <w:rPr>
                <w:rFonts w:eastAsia="Calibri" w:cs="Times New Roman"/>
                <w:sz w:val="20"/>
                <w:szCs w:val="20"/>
                <w:lang w:val="ka-GE"/>
              </w:rPr>
              <w:t xml:space="preserve"> </w:t>
            </w:r>
            <w:r w:rsidRPr="0063729E">
              <w:rPr>
                <w:rFonts w:eastAsia="Calibri" w:cs="Times New Roman"/>
                <w:sz w:val="20"/>
                <w:szCs w:val="20"/>
                <w:lang w:val="ka-GE"/>
              </w:rPr>
              <w:t xml:space="preserve">დარწყულების ნორმა არის </w:t>
            </w:r>
            <w:r>
              <w:rPr>
                <w:rFonts w:eastAsia="Calibri" w:cs="Times New Roman"/>
                <w:sz w:val="20"/>
                <w:szCs w:val="20"/>
                <w:lang w:val="ka-GE"/>
              </w:rPr>
              <w:t>0,</w:t>
            </w:r>
            <w:r w:rsidRPr="0063729E">
              <w:rPr>
                <w:rFonts w:eastAsia="Calibri" w:cs="Times New Roman"/>
                <w:sz w:val="20"/>
                <w:szCs w:val="20"/>
                <w:lang w:val="ka-GE"/>
              </w:rPr>
              <w:t>2 ლ/დღღ</w:t>
            </w:r>
            <w:r>
              <w:rPr>
                <w:rFonts w:eastAsia="Calibri" w:cs="Times New Roman"/>
                <w:sz w:val="20"/>
                <w:szCs w:val="20"/>
                <w:lang w:val="ka-GE"/>
              </w:rPr>
              <w:t xml:space="preserve"> და არა 2 ლ/დღღ. </w:t>
            </w:r>
            <w:r w:rsidRPr="00713A2F">
              <w:rPr>
                <w:sz w:val="20"/>
                <w:szCs w:val="20"/>
                <w:lang w:val="ka-GE"/>
              </w:rPr>
              <w:t>24 საათში, ფერმის მაქსიმალური დატვირთვის პირობებში საჭირო იქნება:</w:t>
            </w:r>
          </w:p>
          <w:p w:rsidR="00713A2F" w:rsidRDefault="00713A2F" w:rsidP="00713A2F">
            <w:pPr>
              <w:autoSpaceDE w:val="0"/>
              <w:autoSpaceDN w:val="0"/>
              <w:adjustRightInd w:val="0"/>
              <w:rPr>
                <w:sz w:val="20"/>
                <w:szCs w:val="20"/>
                <w:lang w:val="ka-GE"/>
              </w:rPr>
            </w:pPr>
            <w:r w:rsidRPr="00713A2F">
              <w:rPr>
                <w:sz w:val="20"/>
                <w:szCs w:val="20"/>
                <w:lang w:val="ka-GE"/>
              </w:rPr>
              <w:t>0,2 x  296 000 ≈ 59 200 ლ/დღღ, ანუ ≈ 60 მ</w:t>
            </w:r>
            <w:r w:rsidRPr="00713A2F">
              <w:rPr>
                <w:sz w:val="20"/>
                <w:szCs w:val="20"/>
                <w:vertAlign w:val="superscript"/>
                <w:lang w:val="ka-GE"/>
              </w:rPr>
              <w:t>3</w:t>
            </w:r>
            <w:r w:rsidRPr="00713A2F">
              <w:rPr>
                <w:sz w:val="20"/>
                <w:szCs w:val="20"/>
                <w:lang w:val="ka-GE"/>
              </w:rPr>
              <w:t>/დღღ</w:t>
            </w:r>
            <w:r>
              <w:rPr>
                <w:sz w:val="20"/>
                <w:szCs w:val="20"/>
                <w:lang w:val="ka-GE"/>
              </w:rPr>
              <w:t>.</w:t>
            </w:r>
          </w:p>
          <w:p w:rsidR="00713A2F" w:rsidRPr="00713A2F" w:rsidRDefault="00713A2F" w:rsidP="00713A2F">
            <w:pPr>
              <w:autoSpaceDE w:val="0"/>
              <w:autoSpaceDN w:val="0"/>
              <w:adjustRightInd w:val="0"/>
              <w:rPr>
                <w:rFonts w:eastAsia="Calibri" w:cs="Times New Roman"/>
                <w:sz w:val="20"/>
                <w:lang w:val="ka-GE"/>
              </w:rPr>
            </w:pPr>
            <w:r w:rsidRPr="00713A2F">
              <w:rPr>
                <w:rFonts w:eastAsia="Calibri" w:cs="Times New Roman"/>
                <w:sz w:val="20"/>
                <w:lang w:val="ka-GE"/>
              </w:rPr>
              <w:t xml:space="preserve">ხოლო, თუ გავითვალისწინებთ, რომ ფერმის წლიური წარმადობა არის 1 800 000 ფრთა ქათამი, ხოლო თითო ფრთის გამოზრდა გრძელდება დაახლოებით 42 დღე. მაშინ წყლის წლიური ხარჯი იქნება: </w:t>
            </w:r>
          </w:p>
          <w:p w:rsidR="00713A2F" w:rsidRPr="00713A2F" w:rsidRDefault="00713A2F" w:rsidP="00713A2F">
            <w:pPr>
              <w:autoSpaceDE w:val="0"/>
              <w:autoSpaceDN w:val="0"/>
              <w:adjustRightInd w:val="0"/>
              <w:rPr>
                <w:rFonts w:eastAsia="Calibri" w:cs="Times New Roman"/>
                <w:sz w:val="20"/>
                <w:highlight w:val="red"/>
                <w:lang w:val="ka-GE"/>
              </w:rPr>
            </w:pPr>
            <w:r w:rsidRPr="00713A2F">
              <w:rPr>
                <w:rFonts w:eastAsia="Calibri" w:cs="Times New Roman"/>
                <w:sz w:val="20"/>
                <w:lang w:val="ka-GE"/>
              </w:rPr>
              <w:t>0,2 x 42 x 1 800 000 = 15 120 000 ლ/წელ, ანუ ≈ 15 120 მ</w:t>
            </w:r>
            <w:r w:rsidRPr="00713A2F">
              <w:rPr>
                <w:rFonts w:eastAsia="Calibri" w:cs="Times New Roman"/>
                <w:sz w:val="20"/>
                <w:vertAlign w:val="superscript"/>
                <w:lang w:val="ka-GE"/>
              </w:rPr>
              <w:t>3</w:t>
            </w:r>
            <w:r w:rsidRPr="00713A2F">
              <w:rPr>
                <w:rFonts w:eastAsia="Calibri" w:cs="Times New Roman"/>
                <w:sz w:val="20"/>
                <w:lang w:val="ka-GE"/>
              </w:rPr>
              <w:t>/წელ.</w:t>
            </w:r>
          </w:p>
          <w:p w:rsidR="00713A2F" w:rsidRPr="007208E2" w:rsidRDefault="00713A2F" w:rsidP="00713A2F">
            <w:pPr>
              <w:autoSpaceDE w:val="0"/>
              <w:autoSpaceDN w:val="0"/>
              <w:adjustRightInd w:val="0"/>
              <w:spacing w:after="0"/>
              <w:rPr>
                <w:sz w:val="20"/>
                <w:szCs w:val="20"/>
                <w:lang w:val="ka-GE"/>
              </w:rPr>
            </w:pPr>
            <w:r>
              <w:rPr>
                <w:sz w:val="20"/>
                <w:szCs w:val="20"/>
                <w:lang w:val="ka-GE"/>
              </w:rPr>
              <w:t>იხ. გზშ-ს ანგარიშის პარაგრაფი 4.5.1.</w:t>
            </w:r>
          </w:p>
        </w:tc>
      </w:tr>
      <w:tr w:rsidR="0063729E" w:rsidRPr="00B4460F" w:rsidTr="0063729E">
        <w:trPr>
          <w:trHeight w:val="118"/>
        </w:trPr>
        <w:tc>
          <w:tcPr>
            <w:tcW w:w="794" w:type="dxa"/>
          </w:tcPr>
          <w:p w:rsidR="0063729E" w:rsidRPr="00B4460F" w:rsidRDefault="0063729E" w:rsidP="00B4460F">
            <w:pPr>
              <w:numPr>
                <w:ilvl w:val="0"/>
                <w:numId w:val="5"/>
              </w:numPr>
              <w:autoSpaceDE w:val="0"/>
              <w:autoSpaceDN w:val="0"/>
              <w:adjustRightInd w:val="0"/>
              <w:spacing w:after="0"/>
              <w:contextualSpacing/>
              <w:jc w:val="center"/>
              <w:rPr>
                <w:rFonts w:eastAsia="Calibri" w:cs="Times New Roman"/>
                <w:sz w:val="20"/>
                <w:szCs w:val="20"/>
                <w:lang w:val="ka-GE"/>
              </w:rPr>
            </w:pPr>
          </w:p>
        </w:tc>
        <w:tc>
          <w:tcPr>
            <w:tcW w:w="7819" w:type="dxa"/>
          </w:tcPr>
          <w:p w:rsidR="0063729E" w:rsidRPr="00B4460F" w:rsidRDefault="0063729E" w:rsidP="0063729E">
            <w:pPr>
              <w:autoSpaceDE w:val="0"/>
              <w:autoSpaceDN w:val="0"/>
              <w:adjustRightInd w:val="0"/>
              <w:spacing w:after="0"/>
              <w:jc w:val="left"/>
              <w:rPr>
                <w:rFonts w:eastAsia="Calibri" w:cs="Times New Roman"/>
                <w:sz w:val="20"/>
                <w:szCs w:val="20"/>
                <w:lang w:val="ka-GE"/>
              </w:rPr>
            </w:pPr>
            <w:r w:rsidRPr="0063729E">
              <w:rPr>
                <w:rFonts w:eastAsia="Calibri" w:cs="Times New Roman"/>
                <w:sz w:val="20"/>
                <w:szCs w:val="20"/>
                <w:lang w:val="ka-GE"/>
              </w:rPr>
              <w:t>გზშ-ის ანგარიშში აღნიშნულია, რომ „სასაკლაოს მიმართულებით გადაადგილება</w:t>
            </w:r>
            <w:r>
              <w:rPr>
                <w:rFonts w:eastAsia="Calibri" w:cs="Times New Roman"/>
                <w:sz w:val="20"/>
                <w:szCs w:val="20"/>
                <w:lang w:val="ka-GE"/>
              </w:rPr>
              <w:t xml:space="preserve"> </w:t>
            </w:r>
            <w:r w:rsidRPr="0063729E">
              <w:rPr>
                <w:rFonts w:eastAsia="Calibri" w:cs="Times New Roman"/>
                <w:sz w:val="20"/>
                <w:szCs w:val="20"/>
                <w:lang w:val="ka-GE"/>
              </w:rPr>
              <w:t>შესაძლებელია მოხდეს დღეში ერთხელ. გადაადგილება სავარაუდოდ მოხდება</w:t>
            </w:r>
            <w:r>
              <w:rPr>
                <w:rFonts w:eastAsia="Calibri" w:cs="Times New Roman"/>
                <w:sz w:val="20"/>
                <w:szCs w:val="20"/>
                <w:lang w:val="ka-GE"/>
              </w:rPr>
              <w:t xml:space="preserve"> </w:t>
            </w:r>
            <w:r w:rsidRPr="0063729E">
              <w:rPr>
                <w:rFonts w:eastAsia="Calibri" w:cs="Times New Roman"/>
                <w:sz w:val="20"/>
                <w:szCs w:val="20"/>
                <w:lang w:val="ka-GE"/>
              </w:rPr>
              <w:t>ზაჰესი-მცხეთა-კავთისხევი-გორის საავტომობილო გზის გავლით, თუმცა</w:t>
            </w:r>
            <w:r>
              <w:rPr>
                <w:rFonts w:eastAsia="Calibri" w:cs="Times New Roman"/>
                <w:sz w:val="20"/>
                <w:szCs w:val="20"/>
                <w:lang w:val="ka-GE"/>
              </w:rPr>
              <w:t xml:space="preserve"> </w:t>
            </w:r>
            <w:r w:rsidRPr="0063729E">
              <w:rPr>
                <w:rFonts w:eastAsia="Calibri" w:cs="Times New Roman"/>
                <w:sz w:val="20"/>
                <w:szCs w:val="20"/>
                <w:lang w:val="ka-GE"/>
              </w:rPr>
              <w:t>არსებობს ალტერნატიული გზა ქ. კასპის გავლით. მარშრუტის მიახლოებითი</w:t>
            </w:r>
            <w:r>
              <w:rPr>
                <w:rFonts w:eastAsia="Calibri" w:cs="Times New Roman"/>
                <w:sz w:val="20"/>
                <w:szCs w:val="20"/>
                <w:lang w:val="ka-GE"/>
              </w:rPr>
              <w:t xml:space="preserve"> </w:t>
            </w:r>
            <w:r w:rsidRPr="0063729E">
              <w:rPr>
                <w:rFonts w:eastAsia="Calibri" w:cs="Times New Roman"/>
                <w:sz w:val="20"/>
                <w:szCs w:val="20"/>
                <w:lang w:val="ka-GE"/>
              </w:rPr>
              <w:t>სიგრძე - 18 კმ. ტრანსპორტირება 4-5 რეისი/დღღ-ში“ (თავი 4.8). დაზუსტებას</w:t>
            </w:r>
            <w:r>
              <w:rPr>
                <w:rFonts w:eastAsia="Calibri" w:cs="Times New Roman"/>
                <w:sz w:val="20"/>
                <w:szCs w:val="20"/>
                <w:lang w:val="ka-GE"/>
              </w:rPr>
              <w:t xml:space="preserve"> </w:t>
            </w:r>
            <w:r w:rsidRPr="0063729E">
              <w:rPr>
                <w:rFonts w:eastAsia="Calibri" w:cs="Times New Roman"/>
                <w:sz w:val="20"/>
                <w:szCs w:val="20"/>
                <w:lang w:val="ka-GE"/>
              </w:rPr>
              <w:t>საჭიროებს სასაკლაოს მიმართულებით დღეში მოსალოდნელი სატრანსპორტო</w:t>
            </w:r>
            <w:r>
              <w:rPr>
                <w:rFonts w:eastAsia="Calibri" w:cs="Times New Roman"/>
                <w:sz w:val="20"/>
                <w:szCs w:val="20"/>
                <w:lang w:val="ka-GE"/>
              </w:rPr>
              <w:t xml:space="preserve"> </w:t>
            </w:r>
            <w:r w:rsidRPr="0063729E">
              <w:rPr>
                <w:rFonts w:eastAsia="Calibri" w:cs="Times New Roman"/>
                <w:sz w:val="20"/>
                <w:szCs w:val="20"/>
                <w:lang w:val="ka-GE"/>
              </w:rPr>
              <w:t>ოპერაციების რაოდენობა (განხორციელდება დღეში ერთი, თუ 4-5 რეისი);</w:t>
            </w:r>
          </w:p>
        </w:tc>
        <w:tc>
          <w:tcPr>
            <w:tcW w:w="5692" w:type="dxa"/>
          </w:tcPr>
          <w:p w:rsidR="0063729E" w:rsidRDefault="00713A2F" w:rsidP="001F2297">
            <w:pPr>
              <w:autoSpaceDE w:val="0"/>
              <w:autoSpaceDN w:val="0"/>
              <w:adjustRightInd w:val="0"/>
              <w:rPr>
                <w:sz w:val="20"/>
                <w:szCs w:val="20"/>
                <w:lang w:val="ka-GE"/>
              </w:rPr>
            </w:pPr>
            <w:r>
              <w:rPr>
                <w:sz w:val="20"/>
                <w:szCs w:val="20"/>
                <w:lang w:val="ka-GE"/>
              </w:rPr>
              <w:t>შენიშვნა გათვალისწინებულია</w:t>
            </w:r>
          </w:p>
          <w:p w:rsidR="00713A2F" w:rsidRDefault="008D6EBB" w:rsidP="001F2297">
            <w:pPr>
              <w:autoSpaceDE w:val="0"/>
              <w:autoSpaceDN w:val="0"/>
              <w:adjustRightInd w:val="0"/>
              <w:rPr>
                <w:rFonts w:eastAsia="Calibri" w:cs="Times New Roman"/>
                <w:sz w:val="20"/>
                <w:szCs w:val="20"/>
                <w:lang w:val="ka-GE"/>
              </w:rPr>
            </w:pPr>
            <w:r w:rsidRPr="0063729E">
              <w:rPr>
                <w:rFonts w:eastAsia="Calibri" w:cs="Times New Roman"/>
                <w:sz w:val="20"/>
                <w:szCs w:val="20"/>
                <w:lang w:val="ka-GE"/>
              </w:rPr>
              <w:t>სასაკლაოს მიმართულებით დღეში მოსალოდნელი სატრანსპორტო</w:t>
            </w:r>
            <w:r>
              <w:rPr>
                <w:rFonts w:eastAsia="Calibri" w:cs="Times New Roman"/>
                <w:sz w:val="20"/>
                <w:szCs w:val="20"/>
                <w:lang w:val="ka-GE"/>
              </w:rPr>
              <w:t xml:space="preserve"> </w:t>
            </w:r>
            <w:r w:rsidRPr="0063729E">
              <w:rPr>
                <w:rFonts w:eastAsia="Calibri" w:cs="Times New Roman"/>
                <w:sz w:val="20"/>
                <w:szCs w:val="20"/>
                <w:lang w:val="ka-GE"/>
              </w:rPr>
              <w:t>ოპერაციების რაოდენობა</w:t>
            </w:r>
            <w:r>
              <w:rPr>
                <w:rFonts w:eastAsia="Calibri" w:cs="Times New Roman"/>
                <w:sz w:val="20"/>
                <w:szCs w:val="20"/>
                <w:lang w:val="ka-GE"/>
              </w:rPr>
              <w:t xml:space="preserve"> არის </w:t>
            </w:r>
            <w:r w:rsidRPr="0063729E">
              <w:rPr>
                <w:rFonts w:eastAsia="Calibri" w:cs="Times New Roman"/>
                <w:sz w:val="20"/>
                <w:szCs w:val="20"/>
                <w:lang w:val="ka-GE"/>
              </w:rPr>
              <w:t>4-5 რეისი</w:t>
            </w:r>
            <w:r>
              <w:rPr>
                <w:rFonts w:eastAsia="Calibri" w:cs="Times New Roman"/>
                <w:sz w:val="20"/>
                <w:szCs w:val="20"/>
                <w:lang w:val="ka-GE"/>
              </w:rPr>
              <w:t>.</w:t>
            </w:r>
          </w:p>
          <w:p w:rsidR="008D6EBB" w:rsidRDefault="008D6EBB" w:rsidP="001F2297">
            <w:pPr>
              <w:autoSpaceDE w:val="0"/>
              <w:autoSpaceDN w:val="0"/>
              <w:adjustRightInd w:val="0"/>
              <w:rPr>
                <w:rFonts w:eastAsia="Calibri" w:cs="Times New Roman"/>
                <w:sz w:val="20"/>
                <w:szCs w:val="20"/>
                <w:lang w:val="ka-GE"/>
              </w:rPr>
            </w:pPr>
            <w:r>
              <w:rPr>
                <w:rFonts w:eastAsia="Calibri" w:cs="Times New Roman"/>
                <w:sz w:val="20"/>
                <w:szCs w:val="20"/>
                <w:lang w:val="ka-GE"/>
              </w:rPr>
              <w:t>იხ. გზშ-ს ანგარიშის პარაგრაფი 4.8.</w:t>
            </w:r>
          </w:p>
          <w:p w:rsidR="008D6EBB" w:rsidRPr="007208E2" w:rsidRDefault="008D6EBB" w:rsidP="001F2297">
            <w:pPr>
              <w:autoSpaceDE w:val="0"/>
              <w:autoSpaceDN w:val="0"/>
              <w:adjustRightInd w:val="0"/>
              <w:rPr>
                <w:sz w:val="20"/>
                <w:szCs w:val="20"/>
                <w:lang w:val="ka-GE"/>
              </w:rPr>
            </w:pPr>
          </w:p>
        </w:tc>
      </w:tr>
      <w:tr w:rsidR="0063729E" w:rsidRPr="00B4460F" w:rsidTr="0063729E">
        <w:trPr>
          <w:trHeight w:val="118"/>
        </w:trPr>
        <w:tc>
          <w:tcPr>
            <w:tcW w:w="794" w:type="dxa"/>
          </w:tcPr>
          <w:p w:rsidR="0063729E" w:rsidRPr="00B4460F" w:rsidRDefault="0063729E" w:rsidP="00B4460F">
            <w:pPr>
              <w:numPr>
                <w:ilvl w:val="0"/>
                <w:numId w:val="5"/>
              </w:numPr>
              <w:autoSpaceDE w:val="0"/>
              <w:autoSpaceDN w:val="0"/>
              <w:adjustRightInd w:val="0"/>
              <w:spacing w:after="0"/>
              <w:contextualSpacing/>
              <w:jc w:val="center"/>
              <w:rPr>
                <w:rFonts w:eastAsia="Calibri" w:cs="Times New Roman"/>
                <w:sz w:val="20"/>
                <w:szCs w:val="20"/>
                <w:lang w:val="ka-GE"/>
              </w:rPr>
            </w:pPr>
          </w:p>
        </w:tc>
        <w:tc>
          <w:tcPr>
            <w:tcW w:w="7819" w:type="dxa"/>
          </w:tcPr>
          <w:p w:rsidR="0063729E" w:rsidRPr="00B4460F" w:rsidRDefault="0063729E" w:rsidP="0063729E">
            <w:pPr>
              <w:autoSpaceDE w:val="0"/>
              <w:autoSpaceDN w:val="0"/>
              <w:adjustRightInd w:val="0"/>
              <w:spacing w:after="0"/>
              <w:jc w:val="left"/>
              <w:rPr>
                <w:rFonts w:eastAsia="Calibri" w:cs="Times New Roman"/>
                <w:sz w:val="20"/>
                <w:szCs w:val="20"/>
                <w:lang w:val="ka-GE"/>
              </w:rPr>
            </w:pPr>
            <w:r w:rsidRPr="0063729E">
              <w:rPr>
                <w:rFonts w:eastAsia="Calibri" w:cs="Times New Roman"/>
                <w:sz w:val="20"/>
                <w:szCs w:val="20"/>
                <w:lang w:val="ka-GE"/>
              </w:rPr>
              <w:t>გზშ-ის ანგარიშის თავში 4.7 („გამათბობელი სისტემის აღწერა“) მითითებულია,</w:t>
            </w:r>
            <w:r>
              <w:rPr>
                <w:rFonts w:eastAsia="Calibri" w:cs="Times New Roman"/>
                <w:sz w:val="20"/>
                <w:szCs w:val="20"/>
                <w:lang w:val="ka-GE"/>
              </w:rPr>
              <w:t xml:space="preserve"> </w:t>
            </w:r>
            <w:r w:rsidRPr="0063729E">
              <w:rPr>
                <w:rFonts w:eastAsia="Calibri" w:cs="Times New Roman"/>
                <w:sz w:val="20"/>
                <w:szCs w:val="20"/>
                <w:lang w:val="ka-GE"/>
              </w:rPr>
              <w:t>რომ ფრინველების ახალ სადგომში მოწყობილი იქნება „Thermoblock Heating unit</w:t>
            </w:r>
            <w:r>
              <w:rPr>
                <w:rFonts w:eastAsia="Calibri" w:cs="Times New Roman"/>
                <w:sz w:val="20"/>
                <w:szCs w:val="20"/>
                <w:lang w:val="ka-GE"/>
              </w:rPr>
              <w:t xml:space="preserve"> </w:t>
            </w:r>
            <w:r w:rsidRPr="0063729E">
              <w:rPr>
                <w:rFonts w:eastAsia="Calibri" w:cs="Times New Roman"/>
                <w:sz w:val="20"/>
                <w:szCs w:val="20"/>
                <w:lang w:val="ka-GE"/>
              </w:rPr>
              <w:t>500 kha“-ის გამათბობელი სისტემა - 8 ერთეული. თუმცა ატმოსფრულ ჰაერში მავნე</w:t>
            </w:r>
            <w:r>
              <w:rPr>
                <w:rFonts w:eastAsia="Calibri" w:cs="Times New Roman"/>
                <w:sz w:val="20"/>
                <w:szCs w:val="20"/>
                <w:lang w:val="ka-GE"/>
              </w:rPr>
              <w:t xml:space="preserve"> </w:t>
            </w:r>
            <w:r w:rsidRPr="0063729E">
              <w:rPr>
                <w:rFonts w:eastAsia="Calibri" w:cs="Times New Roman"/>
                <w:sz w:val="20"/>
                <w:szCs w:val="20"/>
                <w:lang w:val="ka-GE"/>
              </w:rPr>
              <w:t>ნივთიერებების ემისიების გაანგარიშების თავებში გაფრქვევის წყაროდ</w:t>
            </w:r>
            <w:r>
              <w:rPr>
                <w:rFonts w:eastAsia="Calibri" w:cs="Times New Roman"/>
                <w:sz w:val="20"/>
                <w:szCs w:val="20"/>
                <w:lang w:val="ka-GE"/>
              </w:rPr>
              <w:t xml:space="preserve"> </w:t>
            </w:r>
            <w:r w:rsidRPr="0063729E">
              <w:rPr>
                <w:rFonts w:eastAsia="Calibri" w:cs="Times New Roman"/>
                <w:sz w:val="20"/>
                <w:szCs w:val="20"/>
                <w:lang w:val="ka-GE"/>
              </w:rPr>
              <w:t>განხილულია 9 საქვაბე ღუმელი. ამასთან, ატმოსფერულ ჰაერში გაფრქვეულ მავნე</w:t>
            </w:r>
            <w:r>
              <w:rPr>
                <w:rFonts w:eastAsia="Calibri" w:cs="Times New Roman"/>
                <w:sz w:val="20"/>
                <w:szCs w:val="20"/>
                <w:lang w:val="ka-GE"/>
              </w:rPr>
              <w:t xml:space="preserve"> </w:t>
            </w:r>
            <w:r w:rsidRPr="0063729E">
              <w:rPr>
                <w:rFonts w:eastAsia="Calibri" w:cs="Times New Roman"/>
                <w:sz w:val="20"/>
                <w:szCs w:val="20"/>
                <w:lang w:val="ka-GE"/>
              </w:rPr>
              <w:t>ნივთიერებათა ზღვრულად დასაშვები გაფრქვევის ნორმების პროექტში</w:t>
            </w:r>
            <w:r>
              <w:rPr>
                <w:rFonts w:eastAsia="Calibri" w:cs="Times New Roman"/>
                <w:sz w:val="20"/>
                <w:szCs w:val="20"/>
                <w:lang w:val="ka-GE"/>
              </w:rPr>
              <w:t xml:space="preserve"> </w:t>
            </w:r>
            <w:r w:rsidRPr="0063729E">
              <w:rPr>
                <w:rFonts w:eastAsia="Calibri" w:cs="Times New Roman"/>
                <w:sz w:val="20"/>
                <w:szCs w:val="20"/>
                <w:lang w:val="ka-GE"/>
              </w:rPr>
              <w:t>აღნიშნულია, რომ „საფრინველეს გათბობა დაგეგმილია ნახშირის</w:t>
            </w:r>
            <w:r>
              <w:rPr>
                <w:rFonts w:eastAsia="Calibri" w:cs="Times New Roman"/>
                <w:sz w:val="20"/>
                <w:szCs w:val="20"/>
                <w:lang w:val="ka-GE"/>
              </w:rPr>
              <w:t xml:space="preserve"> </w:t>
            </w:r>
            <w:r w:rsidRPr="0063729E">
              <w:rPr>
                <w:rFonts w:eastAsia="Calibri" w:cs="Times New Roman"/>
                <w:sz w:val="20"/>
                <w:szCs w:val="20"/>
                <w:lang w:val="ka-GE"/>
              </w:rPr>
              <w:t>გამათბობელი</w:t>
            </w:r>
            <w:r>
              <w:rPr>
                <w:rFonts w:eastAsia="Calibri" w:cs="Times New Roman"/>
                <w:sz w:val="20"/>
                <w:szCs w:val="20"/>
                <w:lang w:val="ka-GE"/>
              </w:rPr>
              <w:t xml:space="preserve"> </w:t>
            </w:r>
            <w:r w:rsidRPr="0063729E">
              <w:rPr>
                <w:rFonts w:eastAsia="Calibri" w:cs="Times New Roman"/>
                <w:sz w:val="20"/>
                <w:szCs w:val="20"/>
                <w:lang w:val="ka-GE"/>
              </w:rPr>
              <w:t>სისტემის მეშვეობით, 8 ღუმელი საფრინველესთვის და ერთი ოფისისთვის,“</w:t>
            </w:r>
            <w:r>
              <w:rPr>
                <w:rFonts w:eastAsia="Calibri" w:cs="Times New Roman"/>
                <w:sz w:val="20"/>
                <w:szCs w:val="20"/>
                <w:lang w:val="ka-GE"/>
              </w:rPr>
              <w:t xml:space="preserve"> </w:t>
            </w:r>
            <w:r w:rsidRPr="0063729E">
              <w:rPr>
                <w:rFonts w:eastAsia="Calibri" w:cs="Times New Roman"/>
                <w:sz w:val="20"/>
                <w:szCs w:val="20"/>
                <w:lang w:val="ka-GE"/>
              </w:rPr>
              <w:t>რომლის შესახებ გზშ-ის ანგარიშში ინფორმაცია არ არის წარმოდგენილი. გარდა</w:t>
            </w:r>
            <w:r>
              <w:rPr>
                <w:rFonts w:eastAsia="Calibri" w:cs="Times New Roman"/>
                <w:sz w:val="20"/>
                <w:szCs w:val="20"/>
                <w:lang w:val="ka-GE"/>
              </w:rPr>
              <w:t xml:space="preserve"> </w:t>
            </w:r>
            <w:r w:rsidRPr="0063729E">
              <w:rPr>
                <w:rFonts w:eastAsia="Calibri" w:cs="Times New Roman"/>
                <w:sz w:val="20"/>
                <w:szCs w:val="20"/>
                <w:lang w:val="ka-GE"/>
              </w:rPr>
              <w:lastRenderedPageBreak/>
              <w:t>ამისა, თავში 4.7 გაანგარიშებულია 8 გამათბობლის ფუნქციონირებისას</w:t>
            </w:r>
            <w:r>
              <w:rPr>
                <w:rFonts w:eastAsia="Calibri" w:cs="Times New Roman"/>
                <w:sz w:val="20"/>
                <w:szCs w:val="20"/>
                <w:lang w:val="ka-GE"/>
              </w:rPr>
              <w:t xml:space="preserve"> </w:t>
            </w:r>
            <w:r w:rsidRPr="0063729E">
              <w:rPr>
                <w:rFonts w:eastAsia="Calibri" w:cs="Times New Roman"/>
                <w:sz w:val="20"/>
                <w:szCs w:val="20"/>
                <w:lang w:val="ka-GE"/>
              </w:rPr>
              <w:t>წარმოქმნილი შლამის რაოდენობა. ზემოათნიშნულიდან გამომდინარე,</w:t>
            </w:r>
            <w:r>
              <w:rPr>
                <w:rFonts w:eastAsia="Calibri" w:cs="Times New Roman"/>
                <w:sz w:val="20"/>
                <w:szCs w:val="20"/>
                <w:lang w:val="ka-GE"/>
              </w:rPr>
              <w:t xml:space="preserve"> </w:t>
            </w:r>
            <w:r w:rsidRPr="0063729E">
              <w:rPr>
                <w:rFonts w:eastAsia="Calibri" w:cs="Times New Roman"/>
                <w:sz w:val="20"/>
                <w:szCs w:val="20"/>
                <w:lang w:val="ka-GE"/>
              </w:rPr>
              <w:t>გამათბობლების/საქვაბე ღუმელების რაოდენობა საჭიროებს დაზუსტებას და</w:t>
            </w:r>
            <w:r>
              <w:rPr>
                <w:rFonts w:eastAsia="Calibri" w:cs="Times New Roman"/>
                <w:sz w:val="20"/>
                <w:szCs w:val="20"/>
                <w:lang w:val="ka-GE"/>
              </w:rPr>
              <w:t xml:space="preserve"> </w:t>
            </w:r>
            <w:r w:rsidRPr="0063729E">
              <w:rPr>
                <w:rFonts w:eastAsia="Calibri" w:cs="Times New Roman"/>
                <w:sz w:val="20"/>
                <w:szCs w:val="20"/>
                <w:lang w:val="ka-GE"/>
              </w:rPr>
              <w:t>დოკუმენტაციებში წარმოდგენილი ინფორმაციის შესაბამისობაში მოყვანას;</w:t>
            </w:r>
            <w:r>
              <w:rPr>
                <w:rFonts w:eastAsia="Calibri" w:cs="Times New Roman"/>
                <w:sz w:val="20"/>
                <w:szCs w:val="20"/>
                <w:lang w:val="ka-GE"/>
              </w:rPr>
              <w:t xml:space="preserve"> </w:t>
            </w:r>
          </w:p>
        </w:tc>
        <w:tc>
          <w:tcPr>
            <w:tcW w:w="5692" w:type="dxa"/>
          </w:tcPr>
          <w:p w:rsidR="0063729E" w:rsidRDefault="008D6EBB" w:rsidP="001F2297">
            <w:pPr>
              <w:autoSpaceDE w:val="0"/>
              <w:autoSpaceDN w:val="0"/>
              <w:adjustRightInd w:val="0"/>
              <w:rPr>
                <w:sz w:val="20"/>
                <w:szCs w:val="20"/>
                <w:lang w:val="ka-GE"/>
              </w:rPr>
            </w:pPr>
            <w:r>
              <w:rPr>
                <w:sz w:val="20"/>
                <w:szCs w:val="20"/>
                <w:lang w:val="ka-GE"/>
              </w:rPr>
              <w:lastRenderedPageBreak/>
              <w:t>შენიშვნა გათვალისწინებულია</w:t>
            </w:r>
          </w:p>
          <w:p w:rsidR="008D6EBB" w:rsidRDefault="008D6EBB" w:rsidP="008D6EBB">
            <w:pPr>
              <w:autoSpaceDE w:val="0"/>
              <w:autoSpaceDN w:val="0"/>
              <w:adjustRightInd w:val="0"/>
              <w:spacing w:after="0"/>
              <w:jc w:val="left"/>
              <w:rPr>
                <w:sz w:val="20"/>
                <w:szCs w:val="20"/>
                <w:lang w:val="ka-GE"/>
              </w:rPr>
            </w:pPr>
            <w:r>
              <w:rPr>
                <w:sz w:val="20"/>
                <w:szCs w:val="20"/>
                <w:lang w:val="ka-GE"/>
              </w:rPr>
              <w:t xml:space="preserve">შპს „ჯი პი პი“-ს ახალ ფერმაში გამოყენებული იქნება 9 ერთეული ერთმანეთის იდენტური გამათბობელი სისტემა </w:t>
            </w:r>
            <w:r w:rsidRPr="008D6EBB">
              <w:rPr>
                <w:sz w:val="20"/>
                <w:szCs w:val="20"/>
                <w:lang w:val="ka-GE"/>
              </w:rPr>
              <w:t>(8 მათგანი მოემსახურება საფრინველეებს, 1 - მოემსახურება ოფისს)</w:t>
            </w:r>
            <w:r>
              <w:rPr>
                <w:sz w:val="20"/>
                <w:szCs w:val="20"/>
                <w:lang w:val="ka-GE"/>
              </w:rPr>
              <w:t xml:space="preserve">. </w:t>
            </w:r>
            <w:r w:rsidRPr="008D6EBB">
              <w:rPr>
                <w:sz w:val="20"/>
                <w:szCs w:val="20"/>
                <w:lang w:val="ka-GE"/>
              </w:rPr>
              <w:t>სისტემის ოპერირებით თვეში მოსალოდნელია დაახლოებით 3-5 კგ შლამის წარმოქმნა.</w:t>
            </w:r>
            <w:r>
              <w:rPr>
                <w:sz w:val="20"/>
                <w:szCs w:val="20"/>
                <w:lang w:val="ka-GE"/>
              </w:rPr>
              <w:t xml:space="preserve"> </w:t>
            </w:r>
            <w:r w:rsidRPr="008D6EBB">
              <w:rPr>
                <w:sz w:val="20"/>
                <w:szCs w:val="20"/>
                <w:lang w:val="ka-GE"/>
              </w:rPr>
              <w:t xml:space="preserve">თუ გავითვალისწინებთ, რომ ფერმის ექსპლუატაციის პროცესში გამათბობლების გამოყენების მაქსიმალური დრო </w:t>
            </w:r>
            <w:r w:rsidRPr="008D6EBB">
              <w:rPr>
                <w:sz w:val="20"/>
                <w:szCs w:val="20"/>
                <w:lang w:val="ka-GE"/>
              </w:rPr>
              <w:lastRenderedPageBreak/>
              <w:t xml:space="preserve">შეიძლება იყოს 10 თვე, 9 გამათბობლის ფუნქციონირებისას წარმოქმნილი შლამის </w:t>
            </w:r>
            <w:r>
              <w:rPr>
                <w:sz w:val="20"/>
                <w:szCs w:val="20"/>
                <w:lang w:val="ka-GE"/>
              </w:rPr>
              <w:t xml:space="preserve">მაქსიმალური </w:t>
            </w:r>
            <w:r w:rsidRPr="008D6EBB">
              <w:rPr>
                <w:sz w:val="20"/>
                <w:szCs w:val="20"/>
                <w:lang w:val="ka-GE"/>
              </w:rPr>
              <w:t>რაოდენობა იქნება 9x5x10=450 კგ</w:t>
            </w:r>
            <w:r>
              <w:rPr>
                <w:sz w:val="20"/>
                <w:szCs w:val="20"/>
                <w:lang w:val="ka-GE"/>
              </w:rPr>
              <w:t>/წელ</w:t>
            </w:r>
            <w:r w:rsidRPr="008D6EBB">
              <w:rPr>
                <w:sz w:val="20"/>
                <w:szCs w:val="20"/>
                <w:lang w:val="ka-GE"/>
              </w:rPr>
              <w:t>.</w:t>
            </w:r>
          </w:p>
          <w:p w:rsidR="008D6EBB" w:rsidRPr="007208E2" w:rsidRDefault="008D6EBB" w:rsidP="008D6EBB">
            <w:pPr>
              <w:autoSpaceDE w:val="0"/>
              <w:autoSpaceDN w:val="0"/>
              <w:adjustRightInd w:val="0"/>
              <w:spacing w:before="120" w:after="0"/>
              <w:jc w:val="left"/>
              <w:rPr>
                <w:sz w:val="20"/>
                <w:szCs w:val="20"/>
                <w:lang w:val="ka-GE"/>
              </w:rPr>
            </w:pPr>
            <w:r>
              <w:rPr>
                <w:sz w:val="20"/>
                <w:szCs w:val="20"/>
                <w:lang w:val="ka-GE"/>
              </w:rPr>
              <w:t>იხ. გზშ-ს ანგარიშის პარაგრაფი 4.7.</w:t>
            </w:r>
          </w:p>
        </w:tc>
      </w:tr>
      <w:tr w:rsidR="0063729E" w:rsidRPr="00B4460F" w:rsidTr="0063729E">
        <w:trPr>
          <w:trHeight w:val="118"/>
        </w:trPr>
        <w:tc>
          <w:tcPr>
            <w:tcW w:w="794" w:type="dxa"/>
          </w:tcPr>
          <w:p w:rsidR="0063729E" w:rsidRPr="00B4460F" w:rsidRDefault="0063729E" w:rsidP="00B4460F">
            <w:pPr>
              <w:numPr>
                <w:ilvl w:val="0"/>
                <w:numId w:val="5"/>
              </w:numPr>
              <w:autoSpaceDE w:val="0"/>
              <w:autoSpaceDN w:val="0"/>
              <w:adjustRightInd w:val="0"/>
              <w:spacing w:after="0"/>
              <w:contextualSpacing/>
              <w:jc w:val="center"/>
              <w:rPr>
                <w:rFonts w:eastAsia="Calibri" w:cs="Times New Roman"/>
                <w:sz w:val="20"/>
                <w:szCs w:val="20"/>
                <w:lang w:val="ka-GE"/>
              </w:rPr>
            </w:pPr>
          </w:p>
        </w:tc>
        <w:tc>
          <w:tcPr>
            <w:tcW w:w="7819" w:type="dxa"/>
          </w:tcPr>
          <w:p w:rsidR="0063729E" w:rsidRPr="00B4460F" w:rsidRDefault="0063729E" w:rsidP="0063729E">
            <w:pPr>
              <w:autoSpaceDE w:val="0"/>
              <w:autoSpaceDN w:val="0"/>
              <w:adjustRightInd w:val="0"/>
              <w:spacing w:after="0"/>
              <w:jc w:val="left"/>
              <w:rPr>
                <w:rFonts w:eastAsia="Calibri" w:cs="Times New Roman"/>
                <w:sz w:val="20"/>
                <w:szCs w:val="20"/>
                <w:lang w:val="ka-GE"/>
              </w:rPr>
            </w:pPr>
            <w:r w:rsidRPr="0063729E">
              <w:rPr>
                <w:rFonts w:eastAsia="Calibri" w:cs="Times New Roman"/>
                <w:sz w:val="20"/>
                <w:szCs w:val="20"/>
                <w:lang w:val="ka-GE"/>
              </w:rPr>
              <w:t>გარდა ამისა, გზშ-ის ანგარიშში წარმოდგენილია</w:t>
            </w:r>
            <w:r>
              <w:rPr>
                <w:rFonts w:eastAsia="Calibri" w:cs="Times New Roman"/>
                <w:sz w:val="20"/>
                <w:szCs w:val="20"/>
                <w:lang w:val="ka-GE"/>
              </w:rPr>
              <w:t xml:space="preserve"> </w:t>
            </w:r>
            <w:r w:rsidRPr="0063729E">
              <w:rPr>
                <w:rFonts w:eastAsia="Calibri" w:cs="Times New Roman"/>
                <w:sz w:val="20"/>
                <w:szCs w:val="20"/>
                <w:lang w:val="ka-GE"/>
              </w:rPr>
              <w:t>ურთიერთსაწინააღმდეგო</w:t>
            </w:r>
            <w:r>
              <w:rPr>
                <w:rFonts w:eastAsia="Calibri" w:cs="Times New Roman"/>
                <w:sz w:val="20"/>
                <w:szCs w:val="20"/>
                <w:lang w:val="ka-GE"/>
              </w:rPr>
              <w:t xml:space="preserve"> </w:t>
            </w:r>
            <w:r w:rsidRPr="0063729E">
              <w:rPr>
                <w:rFonts w:eastAsia="Calibri" w:cs="Times New Roman"/>
                <w:sz w:val="20"/>
                <w:szCs w:val="20"/>
                <w:lang w:val="ka-GE"/>
              </w:rPr>
              <w:t>ინფორმაცია, კერძოდ თავში 4.7 აღნიშნულია, რომ „ქვიშა-ხრეშოვანი ფენის ზედა</w:t>
            </w:r>
            <w:r>
              <w:rPr>
                <w:rFonts w:eastAsia="Calibri" w:cs="Times New Roman"/>
                <w:sz w:val="20"/>
                <w:szCs w:val="20"/>
                <w:lang w:val="ka-GE"/>
              </w:rPr>
              <w:t xml:space="preserve"> </w:t>
            </w:r>
            <w:r w:rsidRPr="0063729E">
              <w:rPr>
                <w:rFonts w:eastAsia="Calibri" w:cs="Times New Roman"/>
                <w:sz w:val="20"/>
                <w:szCs w:val="20"/>
                <w:lang w:val="ka-GE"/>
              </w:rPr>
              <w:t>ნაწილში დაგროვილი შლამი ხრეშის ფენასთან ერთად ამოღებული და გატანილი</w:t>
            </w:r>
            <w:r>
              <w:rPr>
                <w:rFonts w:eastAsia="Calibri" w:cs="Times New Roman"/>
                <w:sz w:val="20"/>
                <w:szCs w:val="20"/>
                <w:lang w:val="ka-GE"/>
              </w:rPr>
              <w:t xml:space="preserve"> </w:t>
            </w:r>
            <w:r w:rsidRPr="0063729E">
              <w:rPr>
                <w:rFonts w:eastAsia="Calibri" w:cs="Times New Roman"/>
                <w:sz w:val="20"/>
                <w:szCs w:val="20"/>
                <w:lang w:val="ka-GE"/>
              </w:rPr>
              <w:t>იქნება შემდგომი</w:t>
            </w:r>
            <w:r>
              <w:rPr>
                <w:rFonts w:eastAsia="Calibri" w:cs="Times New Roman"/>
                <w:sz w:val="20"/>
                <w:szCs w:val="20"/>
                <w:lang w:val="ka-GE"/>
              </w:rPr>
              <w:t xml:space="preserve"> </w:t>
            </w:r>
            <w:r w:rsidRPr="0063729E">
              <w:rPr>
                <w:rFonts w:eastAsia="Calibri" w:cs="Times New Roman"/>
                <w:sz w:val="20"/>
                <w:szCs w:val="20"/>
                <w:lang w:val="ka-GE"/>
              </w:rPr>
              <w:t>მართვისათვის. სისტემის ოპერირებით თვეში მოსალოდნელია</w:t>
            </w:r>
            <w:r>
              <w:rPr>
                <w:rFonts w:eastAsia="Calibri" w:cs="Times New Roman"/>
                <w:sz w:val="20"/>
                <w:szCs w:val="20"/>
                <w:lang w:val="ka-GE"/>
              </w:rPr>
              <w:t xml:space="preserve"> </w:t>
            </w:r>
            <w:r w:rsidRPr="0063729E">
              <w:rPr>
                <w:rFonts w:eastAsia="Calibri" w:cs="Times New Roman"/>
                <w:sz w:val="20"/>
                <w:szCs w:val="20"/>
                <w:lang w:val="ka-GE"/>
              </w:rPr>
              <w:t>დაახლოებით 3-5 კგ (400 კგ/წელ) შლამის წარმოქმნა.“ ხოლო ნარჩენების მართვის</w:t>
            </w:r>
            <w:r>
              <w:rPr>
                <w:rFonts w:eastAsia="Calibri" w:cs="Times New Roman"/>
                <w:sz w:val="20"/>
                <w:szCs w:val="20"/>
                <w:lang w:val="ka-GE"/>
              </w:rPr>
              <w:t xml:space="preserve"> </w:t>
            </w:r>
            <w:r w:rsidRPr="0063729E">
              <w:rPr>
                <w:rFonts w:eastAsia="Calibri" w:cs="Times New Roman"/>
                <w:sz w:val="20"/>
                <w:szCs w:val="20"/>
                <w:lang w:val="ka-GE"/>
              </w:rPr>
              <w:t>გეგმის ცხრილში 14.4.3.1. მითითებულია, რომ ქვანახშირზე მომუშავე</w:t>
            </w:r>
            <w:r>
              <w:rPr>
                <w:rFonts w:eastAsia="Calibri" w:cs="Times New Roman"/>
                <w:sz w:val="20"/>
                <w:szCs w:val="20"/>
                <w:lang w:val="ka-GE"/>
              </w:rPr>
              <w:t xml:space="preserve"> </w:t>
            </w:r>
            <w:r w:rsidRPr="0063729E">
              <w:rPr>
                <w:rFonts w:eastAsia="Calibri" w:cs="Times New Roman"/>
                <w:sz w:val="20"/>
                <w:szCs w:val="20"/>
                <w:lang w:val="ka-GE"/>
              </w:rPr>
              <w:t>გამათბობლის ქვეშ მოთავსებულ ქვიშა-ხრეშოვანი ფენის ზედა ნაწილში</w:t>
            </w:r>
            <w:r>
              <w:rPr>
                <w:rFonts w:eastAsia="Calibri" w:cs="Times New Roman"/>
                <w:sz w:val="20"/>
                <w:szCs w:val="20"/>
                <w:lang w:val="ka-GE"/>
              </w:rPr>
              <w:t xml:space="preserve"> </w:t>
            </w:r>
            <w:r w:rsidRPr="0063729E">
              <w:rPr>
                <w:rFonts w:eastAsia="Calibri" w:cs="Times New Roman"/>
                <w:sz w:val="20"/>
                <w:szCs w:val="20"/>
                <w:lang w:val="ka-GE"/>
              </w:rPr>
              <w:t>დაგროვილი შლამის რაოდენობა წლიურად იქნება 35-60 კგ. შესაბამისად,</w:t>
            </w:r>
            <w:r>
              <w:rPr>
                <w:rFonts w:eastAsia="Calibri" w:cs="Times New Roman"/>
                <w:sz w:val="20"/>
                <w:szCs w:val="20"/>
                <w:lang w:val="ka-GE"/>
              </w:rPr>
              <w:t xml:space="preserve"> </w:t>
            </w:r>
            <w:r w:rsidRPr="0063729E">
              <w:rPr>
                <w:rFonts w:eastAsia="Calibri" w:cs="Times New Roman"/>
                <w:sz w:val="20"/>
                <w:szCs w:val="20"/>
                <w:lang w:val="ka-GE"/>
              </w:rPr>
              <w:t>წარმოქმნილი შლამის რაოდენობა საჭიროებს დაზუსტებას;</w:t>
            </w:r>
          </w:p>
        </w:tc>
        <w:tc>
          <w:tcPr>
            <w:tcW w:w="5692" w:type="dxa"/>
          </w:tcPr>
          <w:p w:rsidR="0063729E" w:rsidRDefault="008D6EBB" w:rsidP="001F2297">
            <w:pPr>
              <w:autoSpaceDE w:val="0"/>
              <w:autoSpaceDN w:val="0"/>
              <w:adjustRightInd w:val="0"/>
              <w:rPr>
                <w:sz w:val="20"/>
                <w:szCs w:val="20"/>
                <w:lang w:val="ka-GE"/>
              </w:rPr>
            </w:pPr>
            <w:r>
              <w:rPr>
                <w:sz w:val="20"/>
                <w:szCs w:val="20"/>
                <w:lang w:val="ka-GE"/>
              </w:rPr>
              <w:t>შენიშვნა გათვალისწინებულია</w:t>
            </w:r>
          </w:p>
          <w:p w:rsidR="008D6EBB" w:rsidRPr="007208E2" w:rsidRDefault="008D6EBB" w:rsidP="001F2297">
            <w:pPr>
              <w:autoSpaceDE w:val="0"/>
              <w:autoSpaceDN w:val="0"/>
              <w:adjustRightInd w:val="0"/>
              <w:rPr>
                <w:sz w:val="20"/>
                <w:szCs w:val="20"/>
                <w:lang w:val="ka-GE"/>
              </w:rPr>
            </w:pPr>
            <w:r>
              <w:rPr>
                <w:sz w:val="20"/>
                <w:szCs w:val="20"/>
                <w:lang w:val="ka-GE"/>
              </w:rPr>
              <w:t xml:space="preserve">იხ. </w:t>
            </w:r>
            <w:r w:rsidRPr="0063729E">
              <w:rPr>
                <w:rFonts w:eastAsia="Calibri" w:cs="Times New Roman"/>
                <w:sz w:val="20"/>
                <w:szCs w:val="20"/>
                <w:lang w:val="ka-GE"/>
              </w:rPr>
              <w:t>ნარჩენების მართვის</w:t>
            </w:r>
            <w:r>
              <w:rPr>
                <w:rFonts w:eastAsia="Calibri" w:cs="Times New Roman"/>
                <w:sz w:val="20"/>
                <w:szCs w:val="20"/>
                <w:lang w:val="ka-GE"/>
              </w:rPr>
              <w:t xml:space="preserve"> </w:t>
            </w:r>
            <w:r w:rsidRPr="0063729E">
              <w:rPr>
                <w:rFonts w:eastAsia="Calibri" w:cs="Times New Roman"/>
                <w:sz w:val="20"/>
                <w:szCs w:val="20"/>
                <w:lang w:val="ka-GE"/>
              </w:rPr>
              <w:t xml:space="preserve">გეგმის </w:t>
            </w:r>
            <w:r>
              <w:rPr>
                <w:rFonts w:eastAsia="Calibri" w:cs="Times New Roman"/>
                <w:sz w:val="20"/>
                <w:szCs w:val="20"/>
                <w:lang w:val="ka-GE"/>
              </w:rPr>
              <w:t>ცხრილ</w:t>
            </w:r>
            <w:r w:rsidRPr="0063729E">
              <w:rPr>
                <w:rFonts w:eastAsia="Calibri" w:cs="Times New Roman"/>
                <w:sz w:val="20"/>
                <w:szCs w:val="20"/>
                <w:lang w:val="ka-GE"/>
              </w:rPr>
              <w:t>ი 14.4.3.1.</w:t>
            </w:r>
          </w:p>
        </w:tc>
      </w:tr>
      <w:tr w:rsidR="0063729E" w:rsidRPr="00B4460F" w:rsidTr="0063729E">
        <w:trPr>
          <w:trHeight w:val="118"/>
        </w:trPr>
        <w:tc>
          <w:tcPr>
            <w:tcW w:w="794" w:type="dxa"/>
          </w:tcPr>
          <w:p w:rsidR="0063729E" w:rsidRPr="00B4460F" w:rsidRDefault="0063729E" w:rsidP="00B4460F">
            <w:pPr>
              <w:numPr>
                <w:ilvl w:val="0"/>
                <w:numId w:val="5"/>
              </w:numPr>
              <w:autoSpaceDE w:val="0"/>
              <w:autoSpaceDN w:val="0"/>
              <w:adjustRightInd w:val="0"/>
              <w:spacing w:after="0"/>
              <w:contextualSpacing/>
              <w:jc w:val="center"/>
              <w:rPr>
                <w:rFonts w:eastAsia="Calibri" w:cs="Times New Roman"/>
                <w:sz w:val="20"/>
                <w:szCs w:val="20"/>
                <w:lang w:val="ka-GE"/>
              </w:rPr>
            </w:pPr>
          </w:p>
        </w:tc>
        <w:tc>
          <w:tcPr>
            <w:tcW w:w="7819" w:type="dxa"/>
          </w:tcPr>
          <w:p w:rsidR="0063729E" w:rsidRPr="00B4460F" w:rsidRDefault="0063729E" w:rsidP="0063729E">
            <w:pPr>
              <w:autoSpaceDE w:val="0"/>
              <w:autoSpaceDN w:val="0"/>
              <w:adjustRightInd w:val="0"/>
              <w:spacing w:after="0"/>
              <w:jc w:val="left"/>
              <w:rPr>
                <w:rFonts w:eastAsia="Calibri" w:cs="Times New Roman"/>
                <w:sz w:val="20"/>
                <w:szCs w:val="20"/>
                <w:lang w:val="ka-GE"/>
              </w:rPr>
            </w:pPr>
            <w:r w:rsidRPr="0063729E">
              <w:rPr>
                <w:rFonts w:eastAsia="Calibri" w:cs="Times New Roman"/>
                <w:sz w:val="20"/>
                <w:szCs w:val="20"/>
                <w:lang w:val="ka-GE"/>
              </w:rPr>
              <w:t>წარმოდგენილი დოკუმენტაციის მიხედვით, „საფრინველეებისთვის გამოყოფილი</w:t>
            </w:r>
            <w:r>
              <w:rPr>
                <w:rFonts w:eastAsia="Calibri" w:cs="Times New Roman"/>
                <w:sz w:val="20"/>
                <w:szCs w:val="20"/>
                <w:lang w:val="ka-GE"/>
              </w:rPr>
              <w:t xml:space="preserve"> </w:t>
            </w:r>
            <w:r w:rsidRPr="0063729E">
              <w:rPr>
                <w:rFonts w:eastAsia="Calibri" w:cs="Times New Roman"/>
                <w:sz w:val="20"/>
                <w:szCs w:val="20"/>
                <w:lang w:val="ka-GE"/>
              </w:rPr>
              <w:t>ტერიტორიის შემოგარენში მნიშვნელოვანი საწარმოო ობიექტები წარმოდგენილი</w:t>
            </w:r>
            <w:r>
              <w:rPr>
                <w:rFonts w:eastAsia="Calibri" w:cs="Times New Roman"/>
                <w:sz w:val="20"/>
                <w:szCs w:val="20"/>
                <w:lang w:val="ka-GE"/>
              </w:rPr>
              <w:t xml:space="preserve"> </w:t>
            </w:r>
            <w:r w:rsidRPr="0063729E">
              <w:rPr>
                <w:rFonts w:eastAsia="Calibri" w:cs="Times New Roman"/>
                <w:sz w:val="20"/>
                <w:szCs w:val="20"/>
                <w:lang w:val="ka-GE"/>
              </w:rPr>
              <w:t>არ არის.“ მონაცემთა გადამოწმებით დგინდება, რომ საპროექტო ტერიტორიის</w:t>
            </w:r>
            <w:r>
              <w:rPr>
                <w:rFonts w:eastAsia="Calibri" w:cs="Times New Roman"/>
                <w:sz w:val="20"/>
                <w:szCs w:val="20"/>
                <w:lang w:val="ka-GE"/>
              </w:rPr>
              <w:t xml:space="preserve"> </w:t>
            </w:r>
            <w:r w:rsidRPr="0063729E">
              <w:rPr>
                <w:rFonts w:eastAsia="Calibri" w:cs="Times New Roman"/>
                <w:sz w:val="20"/>
                <w:szCs w:val="20"/>
                <w:lang w:val="ka-GE"/>
              </w:rPr>
              <w:t>საკადასტრო საზღვრიდან დაახლოებით 460 მეტრში მდებარეობს შპს „ჯეო</w:t>
            </w:r>
            <w:r>
              <w:rPr>
                <w:rFonts w:eastAsia="Calibri" w:cs="Times New Roman"/>
                <w:sz w:val="20"/>
                <w:szCs w:val="20"/>
                <w:lang w:val="ka-GE"/>
              </w:rPr>
              <w:t xml:space="preserve"> </w:t>
            </w:r>
            <w:r w:rsidRPr="0063729E">
              <w:rPr>
                <w:rFonts w:eastAsia="Calibri" w:cs="Times New Roman"/>
                <w:sz w:val="20"/>
                <w:szCs w:val="20"/>
                <w:lang w:val="ka-GE"/>
              </w:rPr>
              <w:t>ცემენტის“ საწარმო;</w:t>
            </w:r>
          </w:p>
        </w:tc>
        <w:tc>
          <w:tcPr>
            <w:tcW w:w="5692" w:type="dxa"/>
          </w:tcPr>
          <w:p w:rsidR="0063729E" w:rsidRDefault="008D6EBB" w:rsidP="001F2297">
            <w:pPr>
              <w:autoSpaceDE w:val="0"/>
              <w:autoSpaceDN w:val="0"/>
              <w:adjustRightInd w:val="0"/>
              <w:rPr>
                <w:sz w:val="20"/>
                <w:szCs w:val="20"/>
                <w:lang w:val="ka-GE"/>
              </w:rPr>
            </w:pPr>
            <w:r>
              <w:rPr>
                <w:sz w:val="20"/>
                <w:szCs w:val="20"/>
                <w:lang w:val="ka-GE"/>
              </w:rPr>
              <w:t>შენიშვნა გათვალისწინებულია</w:t>
            </w:r>
          </w:p>
          <w:p w:rsidR="008D6EBB" w:rsidRPr="007208E2" w:rsidRDefault="008D6EBB" w:rsidP="008D6EBB">
            <w:pPr>
              <w:autoSpaceDE w:val="0"/>
              <w:autoSpaceDN w:val="0"/>
              <w:adjustRightInd w:val="0"/>
              <w:rPr>
                <w:sz w:val="20"/>
                <w:szCs w:val="20"/>
                <w:lang w:val="ka-GE"/>
              </w:rPr>
            </w:pPr>
            <w:r>
              <w:rPr>
                <w:sz w:val="20"/>
                <w:szCs w:val="20"/>
                <w:lang w:val="ka-GE"/>
              </w:rPr>
              <w:t>იხ. გზშ-ს ანგარიშის პარაგრაფები 4.1. და 8.18., ასევე ნახაზი 4.1.1.</w:t>
            </w:r>
          </w:p>
        </w:tc>
      </w:tr>
      <w:tr w:rsidR="0063729E" w:rsidRPr="00B4460F" w:rsidTr="0063729E">
        <w:trPr>
          <w:trHeight w:val="118"/>
        </w:trPr>
        <w:tc>
          <w:tcPr>
            <w:tcW w:w="794" w:type="dxa"/>
          </w:tcPr>
          <w:p w:rsidR="0063729E" w:rsidRPr="00B4460F" w:rsidRDefault="0063729E" w:rsidP="00B4460F">
            <w:pPr>
              <w:numPr>
                <w:ilvl w:val="0"/>
                <w:numId w:val="5"/>
              </w:numPr>
              <w:autoSpaceDE w:val="0"/>
              <w:autoSpaceDN w:val="0"/>
              <w:adjustRightInd w:val="0"/>
              <w:spacing w:after="0"/>
              <w:contextualSpacing/>
              <w:jc w:val="center"/>
              <w:rPr>
                <w:rFonts w:eastAsia="Calibri" w:cs="Times New Roman"/>
                <w:sz w:val="20"/>
                <w:szCs w:val="20"/>
                <w:lang w:val="ka-GE"/>
              </w:rPr>
            </w:pPr>
          </w:p>
        </w:tc>
        <w:tc>
          <w:tcPr>
            <w:tcW w:w="7819" w:type="dxa"/>
          </w:tcPr>
          <w:p w:rsidR="0063729E" w:rsidRPr="00551316" w:rsidRDefault="0063729E" w:rsidP="0063729E">
            <w:pPr>
              <w:autoSpaceDE w:val="0"/>
              <w:autoSpaceDN w:val="0"/>
              <w:adjustRightInd w:val="0"/>
              <w:spacing w:after="0"/>
              <w:jc w:val="left"/>
              <w:rPr>
                <w:rFonts w:eastAsia="Calibri" w:cs="Times New Roman"/>
                <w:sz w:val="20"/>
                <w:szCs w:val="20"/>
                <w:lang w:val="ka-GE"/>
              </w:rPr>
            </w:pPr>
            <w:r w:rsidRPr="00551316">
              <w:rPr>
                <w:rFonts w:eastAsia="Calibri" w:cs="Times New Roman"/>
                <w:sz w:val="20"/>
                <w:szCs w:val="20"/>
                <w:lang w:val="ka-GE"/>
              </w:rPr>
              <w:t>დოკუმენტაციის მიხედვით, გამათბობლები აღჭურვილი იქნება სველი გაწმენდის სისტემით, ხოლო ფილტრისთვის მიწოდებული წყალი მილის საშუალებით ჩადის გამათბობელი სისტემის ქვეშ მოთავსებულ ქვიშა-ხრეშოვან ფენილში, საიდანაც წყალი თვითდინებით გაიჟონება გრუნტში. გზშ-ის ანგარიშში წარმოდგენილი უნდა იქნას ინფორმაცია ნამუშევარი/ქვიშა-ხრეშოვან ფენილზე ჩამდინარე წყლის შემადგენლობა;</w:t>
            </w:r>
          </w:p>
        </w:tc>
        <w:tc>
          <w:tcPr>
            <w:tcW w:w="5692" w:type="dxa"/>
          </w:tcPr>
          <w:p w:rsidR="0063729E" w:rsidRPr="00551316" w:rsidRDefault="0033180D" w:rsidP="001F2297">
            <w:pPr>
              <w:autoSpaceDE w:val="0"/>
              <w:autoSpaceDN w:val="0"/>
              <w:adjustRightInd w:val="0"/>
              <w:rPr>
                <w:sz w:val="20"/>
                <w:szCs w:val="20"/>
                <w:lang w:val="ka-GE"/>
              </w:rPr>
            </w:pPr>
            <w:r w:rsidRPr="00551316">
              <w:rPr>
                <w:sz w:val="20"/>
                <w:szCs w:val="20"/>
                <w:lang w:val="ka-GE"/>
              </w:rPr>
              <w:t>შენიშვნა გათვალისწინებულია</w:t>
            </w:r>
          </w:p>
          <w:p w:rsidR="0033180D" w:rsidRPr="00551316" w:rsidRDefault="0033180D" w:rsidP="0033180D">
            <w:pPr>
              <w:autoSpaceDE w:val="0"/>
              <w:autoSpaceDN w:val="0"/>
              <w:adjustRightInd w:val="0"/>
              <w:jc w:val="left"/>
              <w:rPr>
                <w:sz w:val="20"/>
                <w:szCs w:val="20"/>
                <w:lang w:val="ka-GE"/>
              </w:rPr>
            </w:pPr>
            <w:r w:rsidRPr="00551316">
              <w:rPr>
                <w:sz w:val="20"/>
                <w:szCs w:val="20"/>
                <w:lang w:val="ka-GE"/>
              </w:rPr>
              <w:t>როგოც ცნობილია ქვანახშირი წყალში არ იხსნება. ფილტრისთვის მიწოდებულ წყალში წარმოდგენილი იქნება მხოლოდ მყარი შეწონილი ნაწილაკები, მიახლოებითი კონცენტრაციით 300 მგ/ლ.</w:t>
            </w:r>
          </w:p>
          <w:p w:rsidR="0033180D" w:rsidRPr="00551316" w:rsidRDefault="0033180D" w:rsidP="0033180D">
            <w:pPr>
              <w:autoSpaceDE w:val="0"/>
              <w:autoSpaceDN w:val="0"/>
              <w:adjustRightInd w:val="0"/>
              <w:spacing w:after="0"/>
              <w:rPr>
                <w:sz w:val="20"/>
                <w:szCs w:val="20"/>
                <w:lang w:val="ka-GE"/>
              </w:rPr>
            </w:pPr>
            <w:r w:rsidRPr="00551316">
              <w:rPr>
                <w:sz w:val="20"/>
                <w:szCs w:val="20"/>
                <w:lang w:val="ka-GE"/>
              </w:rPr>
              <w:t>იხ. გზშ-ს ანგარიშის პარაგრაფი 4.7.</w:t>
            </w:r>
          </w:p>
        </w:tc>
      </w:tr>
      <w:tr w:rsidR="0063729E" w:rsidRPr="00B4460F" w:rsidTr="0063729E">
        <w:trPr>
          <w:trHeight w:val="118"/>
        </w:trPr>
        <w:tc>
          <w:tcPr>
            <w:tcW w:w="794" w:type="dxa"/>
          </w:tcPr>
          <w:p w:rsidR="0063729E" w:rsidRPr="00B4460F" w:rsidRDefault="0063729E" w:rsidP="00B4460F">
            <w:pPr>
              <w:numPr>
                <w:ilvl w:val="0"/>
                <w:numId w:val="5"/>
              </w:numPr>
              <w:autoSpaceDE w:val="0"/>
              <w:autoSpaceDN w:val="0"/>
              <w:adjustRightInd w:val="0"/>
              <w:spacing w:after="0"/>
              <w:contextualSpacing/>
              <w:jc w:val="center"/>
              <w:rPr>
                <w:rFonts w:eastAsia="Calibri" w:cs="Times New Roman"/>
                <w:sz w:val="20"/>
                <w:szCs w:val="20"/>
                <w:lang w:val="ka-GE"/>
              </w:rPr>
            </w:pPr>
          </w:p>
        </w:tc>
        <w:tc>
          <w:tcPr>
            <w:tcW w:w="7819" w:type="dxa"/>
          </w:tcPr>
          <w:p w:rsidR="0063729E" w:rsidRPr="0063729E" w:rsidRDefault="0063729E" w:rsidP="0063729E">
            <w:pPr>
              <w:autoSpaceDE w:val="0"/>
              <w:autoSpaceDN w:val="0"/>
              <w:adjustRightInd w:val="0"/>
              <w:spacing w:after="0"/>
              <w:jc w:val="left"/>
              <w:rPr>
                <w:rFonts w:eastAsia="Calibri" w:cs="Times New Roman"/>
                <w:sz w:val="20"/>
                <w:szCs w:val="20"/>
                <w:lang w:val="ka-GE"/>
              </w:rPr>
            </w:pPr>
            <w:r w:rsidRPr="0063729E">
              <w:rPr>
                <w:rFonts w:eastAsia="Calibri" w:cs="Times New Roman"/>
                <w:sz w:val="20"/>
                <w:szCs w:val="20"/>
                <w:lang w:val="ka-GE"/>
              </w:rPr>
              <w:t>გზშ-ის ანგარიშის თავში 4.2 მითითებულია, რომ „მეფრინველეობის ფერმის ახალ</w:t>
            </w:r>
            <w:r>
              <w:rPr>
                <w:rFonts w:eastAsia="Calibri" w:cs="Times New Roman"/>
                <w:sz w:val="20"/>
                <w:szCs w:val="20"/>
                <w:lang w:val="ka-GE"/>
              </w:rPr>
              <w:t xml:space="preserve"> </w:t>
            </w:r>
            <w:r w:rsidRPr="0063729E">
              <w:rPr>
                <w:rFonts w:eastAsia="Calibri" w:cs="Times New Roman"/>
                <w:sz w:val="20"/>
                <w:szCs w:val="20"/>
                <w:lang w:val="ka-GE"/>
              </w:rPr>
              <w:t>სადგომზე გათვალისწინებულია 8 ერთეული საფრინველე, თითოეული ზომით:</w:t>
            </w:r>
            <w:r>
              <w:rPr>
                <w:rFonts w:eastAsia="Calibri" w:cs="Times New Roman"/>
                <w:sz w:val="20"/>
                <w:szCs w:val="20"/>
                <w:lang w:val="ka-GE"/>
              </w:rPr>
              <w:t xml:space="preserve"> </w:t>
            </w:r>
            <w:r w:rsidRPr="0063729E">
              <w:rPr>
                <w:rFonts w:eastAsia="Calibri" w:cs="Times New Roman"/>
                <w:sz w:val="20"/>
                <w:szCs w:val="20"/>
                <w:lang w:val="ka-GE"/>
              </w:rPr>
              <w:t>100x20 მ.“ (გვ. 21) ხოლო ამავე თავში აღნიშნულია, რომ „საფრინველეები, სადაც</w:t>
            </w:r>
            <w:r>
              <w:rPr>
                <w:rFonts w:eastAsia="Calibri" w:cs="Times New Roman"/>
                <w:sz w:val="20"/>
                <w:szCs w:val="20"/>
                <w:lang w:val="ka-GE"/>
              </w:rPr>
              <w:t xml:space="preserve"> </w:t>
            </w:r>
            <w:r w:rsidRPr="0063729E">
              <w:rPr>
                <w:rFonts w:eastAsia="Calibri" w:cs="Times New Roman"/>
                <w:sz w:val="20"/>
                <w:szCs w:val="20"/>
                <w:lang w:val="ka-GE"/>
              </w:rPr>
              <w:t>ხდება ფრინველის გამოზრდა</w:t>
            </w:r>
            <w:r w:rsidR="008D6EBB">
              <w:rPr>
                <w:rFonts w:eastAsia="Calibri" w:cs="Times New Roman"/>
                <w:sz w:val="20"/>
                <w:szCs w:val="20"/>
                <w:lang w:val="ka-GE"/>
              </w:rPr>
              <w:t>,</w:t>
            </w:r>
            <w:r w:rsidRPr="0063729E">
              <w:rPr>
                <w:rFonts w:eastAsia="Calibri" w:cs="Times New Roman"/>
                <w:sz w:val="20"/>
                <w:szCs w:val="20"/>
                <w:lang w:val="ka-GE"/>
              </w:rPr>
              <w:t xml:space="preserve"> არის ფართო გაბარიტიანი</w:t>
            </w:r>
            <w:r w:rsidR="008D6EBB">
              <w:rPr>
                <w:rFonts w:eastAsia="Calibri" w:cs="Times New Roman"/>
                <w:sz w:val="20"/>
                <w:szCs w:val="20"/>
                <w:lang w:val="ka-GE"/>
              </w:rPr>
              <w:t>,</w:t>
            </w:r>
            <w:r w:rsidRPr="0063729E">
              <w:rPr>
                <w:rFonts w:eastAsia="Calibri" w:cs="Times New Roman"/>
                <w:sz w:val="20"/>
                <w:szCs w:val="20"/>
                <w:lang w:val="ka-GE"/>
              </w:rPr>
              <w:t xml:space="preserve"> ზომით 18 მ X 100 მ-ის.“</w:t>
            </w:r>
            <w:r>
              <w:rPr>
                <w:rFonts w:eastAsia="Calibri" w:cs="Times New Roman"/>
                <w:sz w:val="20"/>
                <w:szCs w:val="20"/>
                <w:lang w:val="ka-GE"/>
              </w:rPr>
              <w:t xml:space="preserve"> </w:t>
            </w:r>
            <w:r w:rsidRPr="0063729E">
              <w:rPr>
                <w:rFonts w:eastAsia="Calibri" w:cs="Times New Roman"/>
                <w:sz w:val="20"/>
                <w:szCs w:val="20"/>
                <w:lang w:val="ka-GE"/>
              </w:rPr>
              <w:t>(გვ. 22). ზემოაღნიშნული საკითხი საჭიროებს კორექტირებას;</w:t>
            </w:r>
          </w:p>
        </w:tc>
        <w:tc>
          <w:tcPr>
            <w:tcW w:w="5692" w:type="dxa"/>
          </w:tcPr>
          <w:p w:rsidR="0063729E" w:rsidRDefault="008D6EBB" w:rsidP="001F2297">
            <w:pPr>
              <w:autoSpaceDE w:val="0"/>
              <w:autoSpaceDN w:val="0"/>
              <w:adjustRightInd w:val="0"/>
              <w:rPr>
                <w:sz w:val="20"/>
                <w:szCs w:val="20"/>
                <w:lang w:val="ka-GE"/>
              </w:rPr>
            </w:pPr>
            <w:r>
              <w:rPr>
                <w:sz w:val="20"/>
                <w:szCs w:val="20"/>
                <w:lang w:val="ka-GE"/>
              </w:rPr>
              <w:t>შენიშვნა გათვალისწინებულია</w:t>
            </w:r>
          </w:p>
          <w:p w:rsidR="008D6EBB" w:rsidRDefault="008D6EBB" w:rsidP="001F2297">
            <w:pPr>
              <w:autoSpaceDE w:val="0"/>
              <w:autoSpaceDN w:val="0"/>
              <w:adjustRightInd w:val="0"/>
              <w:rPr>
                <w:sz w:val="20"/>
                <w:szCs w:val="20"/>
                <w:lang w:val="ka-GE"/>
              </w:rPr>
            </w:pPr>
            <w:r>
              <w:rPr>
                <w:sz w:val="20"/>
                <w:szCs w:val="20"/>
                <w:lang w:val="ka-GE"/>
              </w:rPr>
              <w:t xml:space="preserve">ახალ ფერმაში მოწყობილია </w:t>
            </w:r>
            <w:r w:rsidRPr="008D6EBB">
              <w:rPr>
                <w:sz w:val="20"/>
                <w:szCs w:val="20"/>
                <w:lang w:val="ka-GE"/>
              </w:rPr>
              <w:t>8 ერთეული საფრინველე, თითოეული ზომით: 18 x 100 მ.</w:t>
            </w:r>
          </w:p>
          <w:p w:rsidR="008D6EBB" w:rsidRPr="007208E2" w:rsidRDefault="008D6EBB" w:rsidP="001F2297">
            <w:pPr>
              <w:autoSpaceDE w:val="0"/>
              <w:autoSpaceDN w:val="0"/>
              <w:adjustRightInd w:val="0"/>
              <w:rPr>
                <w:sz w:val="20"/>
                <w:szCs w:val="20"/>
                <w:lang w:val="ka-GE"/>
              </w:rPr>
            </w:pPr>
            <w:r>
              <w:rPr>
                <w:sz w:val="20"/>
                <w:szCs w:val="20"/>
                <w:lang w:val="ka-GE"/>
              </w:rPr>
              <w:t>იხ. გზშ-ს ანგარიშის პარაგრაფი 4.2.</w:t>
            </w:r>
          </w:p>
        </w:tc>
      </w:tr>
      <w:tr w:rsidR="0063729E" w:rsidRPr="00B4460F" w:rsidTr="0063729E">
        <w:trPr>
          <w:trHeight w:val="118"/>
        </w:trPr>
        <w:tc>
          <w:tcPr>
            <w:tcW w:w="794" w:type="dxa"/>
          </w:tcPr>
          <w:p w:rsidR="0063729E" w:rsidRPr="00B4460F" w:rsidRDefault="0063729E" w:rsidP="00B4460F">
            <w:pPr>
              <w:numPr>
                <w:ilvl w:val="0"/>
                <w:numId w:val="5"/>
              </w:numPr>
              <w:autoSpaceDE w:val="0"/>
              <w:autoSpaceDN w:val="0"/>
              <w:adjustRightInd w:val="0"/>
              <w:spacing w:after="0"/>
              <w:contextualSpacing/>
              <w:jc w:val="center"/>
              <w:rPr>
                <w:rFonts w:eastAsia="Calibri" w:cs="Times New Roman"/>
                <w:sz w:val="20"/>
                <w:szCs w:val="20"/>
                <w:lang w:val="ka-GE"/>
              </w:rPr>
            </w:pPr>
          </w:p>
        </w:tc>
        <w:tc>
          <w:tcPr>
            <w:tcW w:w="7819" w:type="dxa"/>
          </w:tcPr>
          <w:p w:rsidR="0063729E" w:rsidRPr="0039502B" w:rsidRDefault="0063729E" w:rsidP="0063729E">
            <w:pPr>
              <w:autoSpaceDE w:val="0"/>
              <w:autoSpaceDN w:val="0"/>
              <w:adjustRightInd w:val="0"/>
              <w:spacing w:after="0"/>
              <w:jc w:val="left"/>
              <w:rPr>
                <w:rFonts w:eastAsia="Calibri" w:cs="Times New Roman"/>
                <w:sz w:val="20"/>
                <w:szCs w:val="20"/>
                <w:lang w:val="ka-GE"/>
              </w:rPr>
            </w:pPr>
            <w:r w:rsidRPr="0039502B">
              <w:rPr>
                <w:rFonts w:eastAsia="Calibri" w:cs="Times New Roman"/>
                <w:sz w:val="20"/>
                <w:szCs w:val="20"/>
                <w:lang w:val="ka-GE"/>
              </w:rPr>
              <w:t xml:space="preserve">ატმოსფერულ ჰაერში მავნე ნივთიერებათა ზღვრულად დასაშვები გაფრქვევის ნორმების პროექტის ცხრილები 6.2, 11.1 და 11.2 შესრულებული უნდა იყოს „ატმოსფერულ ჰაერში მავნე ნივთიერებათა ზღვრულად დასაშვები გაფრქვევის ნორმების გაანგარიშების ტექნიკური რეგლამენტის დამტკიცების თაობაზე“ 2013 წლის 31 დეკემბრის №408 დადგენილების შესაბამისად. ხოლო გზშ-ის ანგარიშში </w:t>
            </w:r>
            <w:r w:rsidRPr="0039502B">
              <w:rPr>
                <w:rFonts w:eastAsia="Calibri" w:cs="Times New Roman"/>
                <w:sz w:val="20"/>
                <w:szCs w:val="20"/>
                <w:lang w:val="ka-GE"/>
              </w:rPr>
              <w:lastRenderedPageBreak/>
              <w:t>მოცემული ინფორმაცია შესაბამისობაში უნდა იყოს ატმოსფერულ ჰაერში მავნე ნივთიერებათა ზღვრულად დასაშვები გაფრქვევის ნორმების პროექტთან;</w:t>
            </w:r>
          </w:p>
        </w:tc>
        <w:tc>
          <w:tcPr>
            <w:tcW w:w="5692" w:type="dxa"/>
          </w:tcPr>
          <w:p w:rsidR="008D6EBB" w:rsidRPr="0039502B" w:rsidRDefault="008D6EBB" w:rsidP="008D6EBB">
            <w:pPr>
              <w:autoSpaceDE w:val="0"/>
              <w:autoSpaceDN w:val="0"/>
              <w:adjustRightInd w:val="0"/>
              <w:rPr>
                <w:sz w:val="20"/>
                <w:szCs w:val="20"/>
                <w:lang w:val="ka-GE"/>
              </w:rPr>
            </w:pPr>
            <w:r w:rsidRPr="0039502B">
              <w:rPr>
                <w:sz w:val="20"/>
                <w:szCs w:val="20"/>
                <w:lang w:val="ka-GE"/>
              </w:rPr>
              <w:lastRenderedPageBreak/>
              <w:t>შენიშვნა გათვალისწინებულია.</w:t>
            </w:r>
          </w:p>
          <w:p w:rsidR="0063729E" w:rsidRPr="0039502B" w:rsidRDefault="008D6EBB" w:rsidP="008D6EBB">
            <w:pPr>
              <w:autoSpaceDE w:val="0"/>
              <w:autoSpaceDN w:val="0"/>
              <w:adjustRightInd w:val="0"/>
              <w:rPr>
                <w:sz w:val="20"/>
                <w:szCs w:val="20"/>
                <w:lang w:val="ka-GE"/>
              </w:rPr>
            </w:pPr>
            <w:r w:rsidRPr="0039502B">
              <w:rPr>
                <w:sz w:val="20"/>
                <w:szCs w:val="20"/>
                <w:lang w:val="ka-GE"/>
              </w:rPr>
              <w:t xml:space="preserve">იხ. ატმოსფერულ ჰაერში მავნე ნივთიერებათა ზღვრულად დასაშვები გაფრქვევის ნორმების პროექტი და  გარემოზე ზემოქმედების შეფასების (გზშ) ანგარიშის შესაბამისი </w:t>
            </w:r>
            <w:r w:rsidRPr="0039502B">
              <w:rPr>
                <w:sz w:val="20"/>
                <w:szCs w:val="20"/>
                <w:lang w:val="ka-GE"/>
              </w:rPr>
              <w:lastRenderedPageBreak/>
              <w:t xml:space="preserve">პარაგრაფები. </w:t>
            </w:r>
          </w:p>
        </w:tc>
      </w:tr>
      <w:tr w:rsidR="0063729E" w:rsidRPr="00B4460F" w:rsidTr="0063729E">
        <w:trPr>
          <w:trHeight w:val="118"/>
        </w:trPr>
        <w:tc>
          <w:tcPr>
            <w:tcW w:w="794" w:type="dxa"/>
          </w:tcPr>
          <w:p w:rsidR="0063729E" w:rsidRPr="00B4460F" w:rsidRDefault="0063729E" w:rsidP="00B4460F">
            <w:pPr>
              <w:numPr>
                <w:ilvl w:val="0"/>
                <w:numId w:val="5"/>
              </w:numPr>
              <w:autoSpaceDE w:val="0"/>
              <w:autoSpaceDN w:val="0"/>
              <w:adjustRightInd w:val="0"/>
              <w:spacing w:after="0"/>
              <w:contextualSpacing/>
              <w:jc w:val="center"/>
              <w:rPr>
                <w:rFonts w:eastAsia="Calibri" w:cs="Times New Roman"/>
                <w:sz w:val="20"/>
                <w:szCs w:val="20"/>
                <w:lang w:val="ka-GE"/>
              </w:rPr>
            </w:pPr>
          </w:p>
        </w:tc>
        <w:tc>
          <w:tcPr>
            <w:tcW w:w="7819" w:type="dxa"/>
          </w:tcPr>
          <w:p w:rsidR="0063729E" w:rsidRPr="00551316" w:rsidRDefault="0063729E" w:rsidP="0063729E">
            <w:pPr>
              <w:autoSpaceDE w:val="0"/>
              <w:autoSpaceDN w:val="0"/>
              <w:adjustRightInd w:val="0"/>
              <w:spacing w:after="0"/>
              <w:jc w:val="left"/>
              <w:rPr>
                <w:rFonts w:eastAsia="Calibri" w:cs="Times New Roman"/>
                <w:sz w:val="20"/>
                <w:szCs w:val="20"/>
                <w:lang w:val="ka-GE"/>
              </w:rPr>
            </w:pPr>
            <w:r w:rsidRPr="00551316">
              <w:rPr>
                <w:rFonts w:eastAsia="Calibri" w:cs="Times New Roman"/>
                <w:sz w:val="20"/>
                <w:szCs w:val="20"/>
                <w:lang w:val="ka-GE"/>
              </w:rPr>
              <w:t>წარმოდგენილი GPS კოორდინატები არ არის ზუსტ თანხვედრაში საპროექტო ტერიტორიის საკადასტრო საზღვართან, რაც საჭიროებს კორექტირებას.</w:t>
            </w:r>
          </w:p>
        </w:tc>
        <w:tc>
          <w:tcPr>
            <w:tcW w:w="5692" w:type="dxa"/>
          </w:tcPr>
          <w:p w:rsidR="0063729E" w:rsidRPr="00551316" w:rsidRDefault="008D6EBB" w:rsidP="001F2297">
            <w:pPr>
              <w:autoSpaceDE w:val="0"/>
              <w:autoSpaceDN w:val="0"/>
              <w:adjustRightInd w:val="0"/>
              <w:rPr>
                <w:sz w:val="20"/>
                <w:szCs w:val="20"/>
              </w:rPr>
            </w:pPr>
            <w:r w:rsidRPr="00551316">
              <w:rPr>
                <w:sz w:val="20"/>
                <w:szCs w:val="20"/>
                <w:lang w:val="ka-GE"/>
              </w:rPr>
              <w:t>შენიშვნა გათვალისწინებულია</w:t>
            </w:r>
          </w:p>
          <w:p w:rsidR="00551316" w:rsidRPr="00551316" w:rsidRDefault="00551316" w:rsidP="00551316">
            <w:pPr>
              <w:autoSpaceDE w:val="0"/>
              <w:autoSpaceDN w:val="0"/>
              <w:adjustRightInd w:val="0"/>
              <w:rPr>
                <w:sz w:val="20"/>
                <w:szCs w:val="20"/>
                <w:lang w:val="ka-GE"/>
              </w:rPr>
            </w:pPr>
            <w:r w:rsidRPr="00551316">
              <w:rPr>
                <w:sz w:val="20"/>
                <w:szCs w:val="20"/>
                <w:lang w:val="ka-GE"/>
              </w:rPr>
              <w:t>გზშ-ს ანგარიშის პარაგრაფში 4.1. ჩასწორებულია კოორდინატები. როგორც წარმოდგენილ დოკუმენტაციაშია აღწერილი, დაგეგმილი საქმიანობის პროცესში გამოყენებული იქნება საკადასტრო ნაკვეთის მხოლოდ ნაწილი. განახლებულ დოკუმენტში მოცემულია უშუალოდ ფერმის ინფრასტრუქტურის განთავსების ადგილის კუთხეთა წვეროების მიახლოებითი კოორდინატები. გზშ-ს ანგარიშს თან ერთვის როგორც საკადასტრო ნაკვეთის, ასევე უშაულოდ ფერმი</w:t>
            </w:r>
            <w:bookmarkStart w:id="0" w:name="_GoBack"/>
            <w:bookmarkEnd w:id="0"/>
            <w:r w:rsidRPr="00551316">
              <w:rPr>
                <w:sz w:val="20"/>
                <w:szCs w:val="20"/>
                <w:lang w:val="ka-GE"/>
              </w:rPr>
              <w:t xml:space="preserve">ს ინფრასტრუქტურის განთავსების ადგილის </w:t>
            </w:r>
            <w:proofErr w:type="spellStart"/>
            <w:r w:rsidRPr="00551316">
              <w:rPr>
                <w:sz w:val="20"/>
                <w:szCs w:val="20"/>
              </w:rPr>
              <w:t>shp</w:t>
            </w:r>
            <w:proofErr w:type="spellEnd"/>
            <w:r w:rsidRPr="00551316">
              <w:rPr>
                <w:sz w:val="20"/>
                <w:szCs w:val="20"/>
              </w:rPr>
              <w:t xml:space="preserve"> </w:t>
            </w:r>
            <w:r w:rsidRPr="00551316">
              <w:rPr>
                <w:sz w:val="20"/>
                <w:szCs w:val="20"/>
                <w:lang w:val="ka-GE"/>
              </w:rPr>
              <w:t xml:space="preserve">ფაილები. </w:t>
            </w:r>
          </w:p>
        </w:tc>
      </w:tr>
    </w:tbl>
    <w:p w:rsidR="00776FA9" w:rsidRPr="0033180D" w:rsidRDefault="00776FA9">
      <w:pPr>
        <w:autoSpaceDE w:val="0"/>
        <w:autoSpaceDN w:val="0"/>
        <w:adjustRightInd w:val="0"/>
        <w:spacing w:after="0"/>
        <w:jc w:val="center"/>
        <w:rPr>
          <w:lang w:val="en-US"/>
        </w:rPr>
      </w:pPr>
    </w:p>
    <w:sectPr w:rsidR="00776FA9" w:rsidRPr="0033180D" w:rsidSect="00BC7C31">
      <w:pgSz w:w="16838" w:h="11906" w:orient="landscape"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55B82"/>
    <w:multiLevelType w:val="multilevel"/>
    <w:tmpl w:val="DB2EF58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5E930B0"/>
    <w:multiLevelType w:val="multilevel"/>
    <w:tmpl w:val="16840AA2"/>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
    <w:nsid w:val="1A705E8E"/>
    <w:multiLevelType w:val="hybridMultilevel"/>
    <w:tmpl w:val="41445744"/>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nsid w:val="1D515AB5"/>
    <w:multiLevelType w:val="multilevel"/>
    <w:tmpl w:val="915288E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387D5579"/>
    <w:multiLevelType w:val="hybridMultilevel"/>
    <w:tmpl w:val="9C9803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12B529A"/>
    <w:multiLevelType w:val="hybridMultilevel"/>
    <w:tmpl w:val="6DB8BA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D3113E1"/>
    <w:multiLevelType w:val="hybridMultilevel"/>
    <w:tmpl w:val="824284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668F48E4"/>
    <w:multiLevelType w:val="hybridMultilevel"/>
    <w:tmpl w:val="246A3FA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8">
    <w:nsid w:val="69BB7F91"/>
    <w:multiLevelType w:val="multilevel"/>
    <w:tmpl w:val="668EF1D6"/>
    <w:lvl w:ilvl="0">
      <w:start w:val="4"/>
      <w:numFmt w:val="decimal"/>
      <w:lvlText w:val="%1"/>
      <w:lvlJc w:val="left"/>
      <w:pPr>
        <w:ind w:left="500" w:hanging="500"/>
      </w:pPr>
      <w:rPr>
        <w:rFonts w:hint="default"/>
      </w:rPr>
    </w:lvl>
    <w:lvl w:ilvl="1">
      <w:start w:val="41"/>
      <w:numFmt w:val="decimal"/>
      <w:lvlText w:val="%1.%2"/>
      <w:lvlJc w:val="left"/>
      <w:pPr>
        <w:ind w:left="571"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004" w:hanging="72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9">
    <w:nsid w:val="722703F8"/>
    <w:multiLevelType w:val="multilevel"/>
    <w:tmpl w:val="F73A3328"/>
    <w:lvl w:ilvl="0">
      <w:start w:val="1"/>
      <w:numFmt w:val="decimal"/>
      <w:lvlText w:val="%1."/>
      <w:lvlJc w:val="left"/>
      <w:pPr>
        <w:ind w:left="502" w:hanging="360"/>
      </w:pPr>
    </w:lvl>
    <w:lvl w:ilvl="1">
      <w:start w:val="5"/>
      <w:numFmt w:val="decimal"/>
      <w:isLgl/>
      <w:lvlText w:val="%1.%2."/>
      <w:lvlJc w:val="left"/>
      <w:pPr>
        <w:ind w:left="1004"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368"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732" w:hanging="1080"/>
      </w:pPr>
      <w:rPr>
        <w:rFonts w:hint="default"/>
      </w:rPr>
    </w:lvl>
    <w:lvl w:ilvl="6">
      <w:start w:val="1"/>
      <w:numFmt w:val="decimal"/>
      <w:isLgl/>
      <w:lvlText w:val="%1.%2.%3.%4.%5.%6.%7."/>
      <w:lvlJc w:val="left"/>
      <w:pPr>
        <w:ind w:left="4234" w:hanging="1080"/>
      </w:pPr>
      <w:rPr>
        <w:rFonts w:hint="default"/>
      </w:rPr>
    </w:lvl>
    <w:lvl w:ilvl="7">
      <w:start w:val="1"/>
      <w:numFmt w:val="decimal"/>
      <w:isLgl/>
      <w:lvlText w:val="%1.%2.%3.%4.%5.%6.%7.%8."/>
      <w:lvlJc w:val="left"/>
      <w:pPr>
        <w:ind w:left="5096" w:hanging="1440"/>
      </w:pPr>
      <w:rPr>
        <w:rFonts w:hint="default"/>
      </w:rPr>
    </w:lvl>
    <w:lvl w:ilvl="8">
      <w:start w:val="1"/>
      <w:numFmt w:val="decimal"/>
      <w:isLgl/>
      <w:lvlText w:val="%1.%2.%3.%4.%5.%6.%7.%8.%9."/>
      <w:lvlJc w:val="left"/>
      <w:pPr>
        <w:ind w:left="5598" w:hanging="1440"/>
      </w:pPr>
      <w:rPr>
        <w:rFonts w:hint="default"/>
      </w:rPr>
    </w:lvl>
  </w:abstractNum>
  <w:abstractNum w:abstractNumId="10">
    <w:nsid w:val="74AD5EFB"/>
    <w:multiLevelType w:val="hybridMultilevel"/>
    <w:tmpl w:val="1AC8D2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7DFB63BC"/>
    <w:multiLevelType w:val="hybridMultilevel"/>
    <w:tmpl w:val="DEB8CA2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num w:numId="1">
    <w:abstractNumId w:val="0"/>
  </w:num>
  <w:num w:numId="2">
    <w:abstractNumId w:val="0"/>
  </w:num>
  <w:num w:numId="3">
    <w:abstractNumId w:val="0"/>
  </w:num>
  <w:num w:numId="4">
    <w:abstractNumId w:val="3"/>
  </w:num>
  <w:num w:numId="5">
    <w:abstractNumId w:val="9"/>
  </w:num>
  <w:num w:numId="6">
    <w:abstractNumId w:val="7"/>
  </w:num>
  <w:num w:numId="7">
    <w:abstractNumId w:val="2"/>
  </w:num>
  <w:num w:numId="8">
    <w:abstractNumId w:val="1"/>
  </w:num>
  <w:num w:numId="9">
    <w:abstractNumId w:val="8"/>
  </w:num>
  <w:num w:numId="10">
    <w:abstractNumId w:val="4"/>
  </w:num>
  <w:num w:numId="11">
    <w:abstractNumId w:val="5"/>
  </w:num>
  <w:num w:numId="12">
    <w:abstractNumId w:val="10"/>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864"/>
    <w:rsid w:val="00001C13"/>
    <w:rsid w:val="00023756"/>
    <w:rsid w:val="00057488"/>
    <w:rsid w:val="00070864"/>
    <w:rsid w:val="000C6B97"/>
    <w:rsid w:val="000E1BC5"/>
    <w:rsid w:val="00114643"/>
    <w:rsid w:val="00127081"/>
    <w:rsid w:val="001278A4"/>
    <w:rsid w:val="001D0AD8"/>
    <w:rsid w:val="001D6E62"/>
    <w:rsid w:val="001F48BF"/>
    <w:rsid w:val="002D7A0B"/>
    <w:rsid w:val="002E3B89"/>
    <w:rsid w:val="0033180D"/>
    <w:rsid w:val="00372223"/>
    <w:rsid w:val="0038062C"/>
    <w:rsid w:val="0039502B"/>
    <w:rsid w:val="003C31F9"/>
    <w:rsid w:val="003D4981"/>
    <w:rsid w:val="003E6814"/>
    <w:rsid w:val="004357B2"/>
    <w:rsid w:val="00437757"/>
    <w:rsid w:val="004D3FCE"/>
    <w:rsid w:val="00517EB3"/>
    <w:rsid w:val="00551316"/>
    <w:rsid w:val="00561443"/>
    <w:rsid w:val="005C567F"/>
    <w:rsid w:val="005F70EB"/>
    <w:rsid w:val="0063729E"/>
    <w:rsid w:val="00713A2F"/>
    <w:rsid w:val="00715E1B"/>
    <w:rsid w:val="00722505"/>
    <w:rsid w:val="007624B4"/>
    <w:rsid w:val="00776FA9"/>
    <w:rsid w:val="00777D05"/>
    <w:rsid w:val="007A199E"/>
    <w:rsid w:val="007A30D3"/>
    <w:rsid w:val="007C7BB7"/>
    <w:rsid w:val="00840E3D"/>
    <w:rsid w:val="008559FC"/>
    <w:rsid w:val="008D6EBB"/>
    <w:rsid w:val="008F39C2"/>
    <w:rsid w:val="009075C0"/>
    <w:rsid w:val="0098213F"/>
    <w:rsid w:val="009D5FEE"/>
    <w:rsid w:val="009F209E"/>
    <w:rsid w:val="00AA40FF"/>
    <w:rsid w:val="00AC0CDC"/>
    <w:rsid w:val="00B019C3"/>
    <w:rsid w:val="00B4460F"/>
    <w:rsid w:val="00B54B4E"/>
    <w:rsid w:val="00BC7C31"/>
    <w:rsid w:val="00BD179F"/>
    <w:rsid w:val="00BD56A7"/>
    <w:rsid w:val="00BF2518"/>
    <w:rsid w:val="00C62CA1"/>
    <w:rsid w:val="00C9634E"/>
    <w:rsid w:val="00D05D21"/>
    <w:rsid w:val="00D10F2C"/>
    <w:rsid w:val="00D216E5"/>
    <w:rsid w:val="00D413E2"/>
    <w:rsid w:val="00D4341C"/>
    <w:rsid w:val="00D47E68"/>
    <w:rsid w:val="00D83E72"/>
    <w:rsid w:val="00DA6C53"/>
    <w:rsid w:val="00E054DA"/>
    <w:rsid w:val="00E23854"/>
    <w:rsid w:val="00E35D48"/>
    <w:rsid w:val="00E6789F"/>
    <w:rsid w:val="00EC31E3"/>
    <w:rsid w:val="00EC535E"/>
    <w:rsid w:val="00EF117B"/>
    <w:rsid w:val="00F038DF"/>
    <w:rsid w:val="00FA565C"/>
    <w:rsid w:val="00FB7C05"/>
    <w:rsid w:val="00FF37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488"/>
    <w:pPr>
      <w:spacing w:after="120" w:line="240" w:lineRule="auto"/>
      <w:jc w:val="both"/>
    </w:pPr>
    <w:rPr>
      <w:rFonts w:ascii="Sylfaen" w:hAnsi="Sylfaen"/>
    </w:rPr>
  </w:style>
  <w:style w:type="paragraph" w:styleId="Heading1">
    <w:name w:val="heading 1"/>
    <w:basedOn w:val="Normal"/>
    <w:next w:val="Normal"/>
    <w:link w:val="Heading1Char"/>
    <w:autoRedefine/>
    <w:uiPriority w:val="9"/>
    <w:qFormat/>
    <w:rsid w:val="005F70EB"/>
    <w:pPr>
      <w:keepNext/>
      <w:keepLines/>
      <w:numPr>
        <w:numId w:val="4"/>
      </w:numPr>
      <w:shd w:val="clear" w:color="auto" w:fill="DBE5F1" w:themeFill="accent1" w:themeFillTint="33"/>
      <w:ind w:left="431" w:hanging="431"/>
      <w:outlineLvl w:val="0"/>
    </w:pPr>
    <w:rPr>
      <w:rFonts w:eastAsiaTheme="majorEastAsia" w:cstheme="majorBidi"/>
      <w:b/>
      <w:bCs/>
      <w:color w:val="1F497D" w:themeColor="text2"/>
      <w:sz w:val="24"/>
      <w:szCs w:val="28"/>
      <w:lang w:val="ka-GE"/>
    </w:rPr>
  </w:style>
  <w:style w:type="paragraph" w:styleId="Heading2">
    <w:name w:val="heading 2"/>
    <w:basedOn w:val="Normal"/>
    <w:next w:val="Normal"/>
    <w:link w:val="Heading2Char"/>
    <w:autoRedefine/>
    <w:uiPriority w:val="9"/>
    <w:unhideWhenUsed/>
    <w:qFormat/>
    <w:rsid w:val="00057488"/>
    <w:pPr>
      <w:keepNext/>
      <w:keepLines/>
      <w:numPr>
        <w:ilvl w:val="1"/>
        <w:numId w:val="4"/>
      </w:numPr>
      <w:outlineLvl w:val="1"/>
    </w:pPr>
    <w:rPr>
      <w:rFonts w:eastAsiaTheme="majorEastAsia" w:cstheme="majorBidi"/>
      <w:b/>
      <w:bCs/>
      <w:color w:val="000000" w:themeColor="text1"/>
      <w:szCs w:val="26"/>
    </w:rPr>
  </w:style>
  <w:style w:type="paragraph" w:styleId="Heading3">
    <w:name w:val="heading 3"/>
    <w:basedOn w:val="Normal"/>
    <w:next w:val="Normal"/>
    <w:link w:val="Heading3Char"/>
    <w:autoRedefine/>
    <w:uiPriority w:val="9"/>
    <w:unhideWhenUsed/>
    <w:qFormat/>
    <w:rsid w:val="00057488"/>
    <w:pPr>
      <w:keepNext/>
      <w:keepLines/>
      <w:numPr>
        <w:ilvl w:val="2"/>
        <w:numId w:val="4"/>
      </w:numPr>
      <w:outlineLvl w:val="2"/>
    </w:pPr>
    <w:rPr>
      <w:rFonts w:eastAsiaTheme="majorEastAsia" w:cstheme="majorBidi"/>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70EB"/>
    <w:rPr>
      <w:rFonts w:ascii="Sylfaen" w:eastAsiaTheme="majorEastAsia" w:hAnsi="Sylfaen" w:cstheme="majorBidi"/>
      <w:b/>
      <w:bCs/>
      <w:color w:val="1F497D" w:themeColor="text2"/>
      <w:sz w:val="24"/>
      <w:szCs w:val="28"/>
      <w:shd w:val="clear" w:color="auto" w:fill="DBE5F1" w:themeFill="accent1" w:themeFillTint="33"/>
      <w:lang w:val="ka-GE"/>
    </w:rPr>
  </w:style>
  <w:style w:type="character" w:customStyle="1" w:styleId="Heading2Char">
    <w:name w:val="Heading 2 Char"/>
    <w:basedOn w:val="DefaultParagraphFont"/>
    <w:link w:val="Heading2"/>
    <w:uiPriority w:val="9"/>
    <w:rsid w:val="00777D05"/>
    <w:rPr>
      <w:rFonts w:ascii="Sylfaen" w:eastAsiaTheme="majorEastAsia" w:hAnsi="Sylfaen" w:cstheme="majorBidi"/>
      <w:b/>
      <w:bCs/>
      <w:color w:val="000000" w:themeColor="text1"/>
      <w:szCs w:val="26"/>
    </w:rPr>
  </w:style>
  <w:style w:type="character" w:customStyle="1" w:styleId="Heading3Char">
    <w:name w:val="Heading 3 Char"/>
    <w:basedOn w:val="DefaultParagraphFont"/>
    <w:link w:val="Heading3"/>
    <w:uiPriority w:val="9"/>
    <w:rsid w:val="00777D05"/>
    <w:rPr>
      <w:rFonts w:ascii="Sylfaen" w:eastAsiaTheme="majorEastAsia" w:hAnsi="Sylfaen" w:cstheme="majorBidi"/>
      <w:b/>
      <w:bCs/>
      <w:color w:val="000000" w:themeColor="text1"/>
    </w:rPr>
  </w:style>
  <w:style w:type="paragraph" w:styleId="TOC3">
    <w:name w:val="toc 3"/>
    <w:basedOn w:val="Normal"/>
    <w:next w:val="Normal"/>
    <w:autoRedefine/>
    <w:uiPriority w:val="39"/>
    <w:semiHidden/>
    <w:unhideWhenUsed/>
    <w:rsid w:val="00777D05"/>
    <w:pPr>
      <w:spacing w:after="0"/>
      <w:ind w:left="442"/>
    </w:pPr>
    <w:rPr>
      <w:sz w:val="20"/>
    </w:rPr>
  </w:style>
  <w:style w:type="table" w:styleId="TableGrid">
    <w:name w:val="Table Grid"/>
    <w:basedOn w:val="TableNormal"/>
    <w:uiPriority w:val="59"/>
    <w:rsid w:val="00BC7C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C7C31"/>
    <w:pPr>
      <w:ind w:left="720"/>
      <w:contextualSpacing/>
    </w:pPr>
  </w:style>
  <w:style w:type="paragraph" w:styleId="BalloonText">
    <w:name w:val="Balloon Text"/>
    <w:basedOn w:val="Normal"/>
    <w:link w:val="BalloonTextChar"/>
    <w:uiPriority w:val="99"/>
    <w:semiHidden/>
    <w:unhideWhenUsed/>
    <w:rsid w:val="00E35D4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5D48"/>
    <w:rPr>
      <w:rFonts w:ascii="Tahoma" w:hAnsi="Tahoma" w:cs="Tahoma"/>
      <w:sz w:val="16"/>
      <w:szCs w:val="16"/>
    </w:rPr>
  </w:style>
  <w:style w:type="table" w:customStyle="1" w:styleId="TableGrid1">
    <w:name w:val="Table Grid1"/>
    <w:basedOn w:val="TableNormal"/>
    <w:next w:val="TableGrid"/>
    <w:uiPriority w:val="59"/>
    <w:rsid w:val="00B4460F"/>
    <w:pPr>
      <w:spacing w:after="0" w:line="240" w:lineRule="auto"/>
      <w:jc w:val="both"/>
    </w:pPr>
    <w:rPr>
      <w:rFonts w:ascii="Sylfaen" w:hAnsi="Sylfaen"/>
      <w:color w:val="00000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unhideWhenUsed/>
    <w:rsid w:val="00B4460F"/>
    <w:rPr>
      <w:sz w:val="16"/>
      <w:szCs w:val="16"/>
    </w:rPr>
  </w:style>
  <w:style w:type="paragraph" w:styleId="CommentText">
    <w:name w:val="annotation text"/>
    <w:basedOn w:val="Normal"/>
    <w:link w:val="CommentTextChar"/>
    <w:unhideWhenUsed/>
    <w:rsid w:val="00B4460F"/>
    <w:pPr>
      <w:jc w:val="left"/>
    </w:pPr>
    <w:rPr>
      <w:sz w:val="20"/>
      <w:szCs w:val="20"/>
      <w:lang w:val="en-US"/>
    </w:rPr>
  </w:style>
  <w:style w:type="character" w:customStyle="1" w:styleId="CommentTextChar">
    <w:name w:val="Comment Text Char"/>
    <w:basedOn w:val="DefaultParagraphFont"/>
    <w:link w:val="CommentText"/>
    <w:rsid w:val="00B4460F"/>
    <w:rPr>
      <w:rFonts w:ascii="Sylfaen" w:hAnsi="Sylfae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488"/>
    <w:pPr>
      <w:spacing w:after="120" w:line="240" w:lineRule="auto"/>
      <w:jc w:val="both"/>
    </w:pPr>
    <w:rPr>
      <w:rFonts w:ascii="Sylfaen" w:hAnsi="Sylfaen"/>
    </w:rPr>
  </w:style>
  <w:style w:type="paragraph" w:styleId="Heading1">
    <w:name w:val="heading 1"/>
    <w:basedOn w:val="Normal"/>
    <w:next w:val="Normal"/>
    <w:link w:val="Heading1Char"/>
    <w:autoRedefine/>
    <w:uiPriority w:val="9"/>
    <w:qFormat/>
    <w:rsid w:val="005F70EB"/>
    <w:pPr>
      <w:keepNext/>
      <w:keepLines/>
      <w:numPr>
        <w:numId w:val="4"/>
      </w:numPr>
      <w:shd w:val="clear" w:color="auto" w:fill="DBE5F1" w:themeFill="accent1" w:themeFillTint="33"/>
      <w:ind w:left="431" w:hanging="431"/>
      <w:outlineLvl w:val="0"/>
    </w:pPr>
    <w:rPr>
      <w:rFonts w:eastAsiaTheme="majorEastAsia" w:cstheme="majorBidi"/>
      <w:b/>
      <w:bCs/>
      <w:color w:val="1F497D" w:themeColor="text2"/>
      <w:sz w:val="24"/>
      <w:szCs w:val="28"/>
      <w:lang w:val="ka-GE"/>
    </w:rPr>
  </w:style>
  <w:style w:type="paragraph" w:styleId="Heading2">
    <w:name w:val="heading 2"/>
    <w:basedOn w:val="Normal"/>
    <w:next w:val="Normal"/>
    <w:link w:val="Heading2Char"/>
    <w:autoRedefine/>
    <w:uiPriority w:val="9"/>
    <w:unhideWhenUsed/>
    <w:qFormat/>
    <w:rsid w:val="00057488"/>
    <w:pPr>
      <w:keepNext/>
      <w:keepLines/>
      <w:numPr>
        <w:ilvl w:val="1"/>
        <w:numId w:val="4"/>
      </w:numPr>
      <w:outlineLvl w:val="1"/>
    </w:pPr>
    <w:rPr>
      <w:rFonts w:eastAsiaTheme="majorEastAsia" w:cstheme="majorBidi"/>
      <w:b/>
      <w:bCs/>
      <w:color w:val="000000" w:themeColor="text1"/>
      <w:szCs w:val="26"/>
    </w:rPr>
  </w:style>
  <w:style w:type="paragraph" w:styleId="Heading3">
    <w:name w:val="heading 3"/>
    <w:basedOn w:val="Normal"/>
    <w:next w:val="Normal"/>
    <w:link w:val="Heading3Char"/>
    <w:autoRedefine/>
    <w:uiPriority w:val="9"/>
    <w:unhideWhenUsed/>
    <w:qFormat/>
    <w:rsid w:val="00057488"/>
    <w:pPr>
      <w:keepNext/>
      <w:keepLines/>
      <w:numPr>
        <w:ilvl w:val="2"/>
        <w:numId w:val="4"/>
      </w:numPr>
      <w:outlineLvl w:val="2"/>
    </w:pPr>
    <w:rPr>
      <w:rFonts w:eastAsiaTheme="majorEastAsia" w:cstheme="majorBidi"/>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70EB"/>
    <w:rPr>
      <w:rFonts w:ascii="Sylfaen" w:eastAsiaTheme="majorEastAsia" w:hAnsi="Sylfaen" w:cstheme="majorBidi"/>
      <w:b/>
      <w:bCs/>
      <w:color w:val="1F497D" w:themeColor="text2"/>
      <w:sz w:val="24"/>
      <w:szCs w:val="28"/>
      <w:shd w:val="clear" w:color="auto" w:fill="DBE5F1" w:themeFill="accent1" w:themeFillTint="33"/>
      <w:lang w:val="ka-GE"/>
    </w:rPr>
  </w:style>
  <w:style w:type="character" w:customStyle="1" w:styleId="Heading2Char">
    <w:name w:val="Heading 2 Char"/>
    <w:basedOn w:val="DefaultParagraphFont"/>
    <w:link w:val="Heading2"/>
    <w:uiPriority w:val="9"/>
    <w:rsid w:val="00777D05"/>
    <w:rPr>
      <w:rFonts w:ascii="Sylfaen" w:eastAsiaTheme="majorEastAsia" w:hAnsi="Sylfaen" w:cstheme="majorBidi"/>
      <w:b/>
      <w:bCs/>
      <w:color w:val="000000" w:themeColor="text1"/>
      <w:szCs w:val="26"/>
    </w:rPr>
  </w:style>
  <w:style w:type="character" w:customStyle="1" w:styleId="Heading3Char">
    <w:name w:val="Heading 3 Char"/>
    <w:basedOn w:val="DefaultParagraphFont"/>
    <w:link w:val="Heading3"/>
    <w:uiPriority w:val="9"/>
    <w:rsid w:val="00777D05"/>
    <w:rPr>
      <w:rFonts w:ascii="Sylfaen" w:eastAsiaTheme="majorEastAsia" w:hAnsi="Sylfaen" w:cstheme="majorBidi"/>
      <w:b/>
      <w:bCs/>
      <w:color w:val="000000" w:themeColor="text1"/>
    </w:rPr>
  </w:style>
  <w:style w:type="paragraph" w:styleId="TOC3">
    <w:name w:val="toc 3"/>
    <w:basedOn w:val="Normal"/>
    <w:next w:val="Normal"/>
    <w:autoRedefine/>
    <w:uiPriority w:val="39"/>
    <w:semiHidden/>
    <w:unhideWhenUsed/>
    <w:rsid w:val="00777D05"/>
    <w:pPr>
      <w:spacing w:after="0"/>
      <w:ind w:left="442"/>
    </w:pPr>
    <w:rPr>
      <w:sz w:val="20"/>
    </w:rPr>
  </w:style>
  <w:style w:type="table" w:styleId="TableGrid">
    <w:name w:val="Table Grid"/>
    <w:basedOn w:val="TableNormal"/>
    <w:uiPriority w:val="59"/>
    <w:rsid w:val="00BC7C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C7C31"/>
    <w:pPr>
      <w:ind w:left="720"/>
      <w:contextualSpacing/>
    </w:pPr>
  </w:style>
  <w:style w:type="paragraph" w:styleId="BalloonText">
    <w:name w:val="Balloon Text"/>
    <w:basedOn w:val="Normal"/>
    <w:link w:val="BalloonTextChar"/>
    <w:uiPriority w:val="99"/>
    <w:semiHidden/>
    <w:unhideWhenUsed/>
    <w:rsid w:val="00E35D4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5D48"/>
    <w:rPr>
      <w:rFonts w:ascii="Tahoma" w:hAnsi="Tahoma" w:cs="Tahoma"/>
      <w:sz w:val="16"/>
      <w:szCs w:val="16"/>
    </w:rPr>
  </w:style>
  <w:style w:type="table" w:customStyle="1" w:styleId="TableGrid1">
    <w:name w:val="Table Grid1"/>
    <w:basedOn w:val="TableNormal"/>
    <w:next w:val="TableGrid"/>
    <w:uiPriority w:val="59"/>
    <w:rsid w:val="00B4460F"/>
    <w:pPr>
      <w:spacing w:after="0" w:line="240" w:lineRule="auto"/>
      <w:jc w:val="both"/>
    </w:pPr>
    <w:rPr>
      <w:rFonts w:ascii="Sylfaen" w:hAnsi="Sylfaen"/>
      <w:color w:val="00000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unhideWhenUsed/>
    <w:rsid w:val="00B4460F"/>
    <w:rPr>
      <w:sz w:val="16"/>
      <w:szCs w:val="16"/>
    </w:rPr>
  </w:style>
  <w:style w:type="paragraph" w:styleId="CommentText">
    <w:name w:val="annotation text"/>
    <w:basedOn w:val="Normal"/>
    <w:link w:val="CommentTextChar"/>
    <w:unhideWhenUsed/>
    <w:rsid w:val="00B4460F"/>
    <w:pPr>
      <w:jc w:val="left"/>
    </w:pPr>
    <w:rPr>
      <w:sz w:val="20"/>
      <w:szCs w:val="20"/>
      <w:lang w:val="en-US"/>
    </w:rPr>
  </w:style>
  <w:style w:type="character" w:customStyle="1" w:styleId="CommentTextChar">
    <w:name w:val="Comment Text Char"/>
    <w:basedOn w:val="DefaultParagraphFont"/>
    <w:link w:val="CommentText"/>
    <w:rsid w:val="00B4460F"/>
    <w:rPr>
      <w:rFonts w:ascii="Sylfaen" w:hAnsi="Sylfae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665</TotalTime>
  <Pages>4</Pages>
  <Words>1538</Words>
  <Characters>8460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22</cp:revision>
  <dcterms:created xsi:type="dcterms:W3CDTF">2022-05-27T10:52:00Z</dcterms:created>
  <dcterms:modified xsi:type="dcterms:W3CDTF">2022-10-31T08:42:00Z</dcterms:modified>
</cp:coreProperties>
</file>